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C1" w:rsidRDefault="00D263C1" w:rsidP="00D26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Громадська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організація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Львівська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педагогічна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спільнота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>ЗБІРНИК ТЕЗ НАУКОВИХ РОБІТ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УЧАСНИКІВ МІЖНАРОДНОЇ 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>НАУКОВО-ПРАКТИЧНОЇ КОНФЕРЕНЦІЇ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Особистість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сі</w:t>
      </w:r>
      <w:proofErr w:type="gram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м'я</w:t>
      </w:r>
      <w:proofErr w:type="spellEnd"/>
      <w:proofErr w:type="gram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суспільство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питання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педагогіки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психології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22–23 листопада 2019 р.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ІІ</w:t>
      </w: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Львів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НАПРЯМ 8. СУЧАСНІ ПСИХОЛОГІЧНІ ТА ПЕДАГОГІЧНІ МЕТОДИ ВИКЛАДАННЯ 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b/>
          <w:sz w:val="28"/>
          <w:szCs w:val="28"/>
        </w:rPr>
        <w:t>Веселова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</w:rPr>
        <w:t xml:space="preserve"> О. С.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ПЕДАГОГІЧНІ УМОВИ ВПРОВАДЖЕННЯ ІКТ-ТЕХНОЛОГІЙ У ЗАКЛАДАХ ДОШКІЛЬНОЇ ОСВІТИ 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t>Гула Л. В.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ОСОБЛИВОСТІ ТА ТЕНДЕНЦІЇ В УПРАВЛІННІ САМОСТІЙНОЮ РОБОТОЮ СТУДЕНТІВ .......................................... 143 </w:t>
      </w:r>
      <w:r w:rsidRPr="00D263C1">
        <w:rPr>
          <w:rFonts w:ascii="Times New Roman" w:hAnsi="Times New Roman" w:cs="Times New Roman"/>
          <w:b/>
          <w:sz w:val="28"/>
          <w:szCs w:val="28"/>
        </w:rPr>
        <w:t>Демченко Ю. М.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РОЛЬ САМОСТІЙНОЇ НАВЧАЛЬНО-ПОШУКОВОЇ ДІЯЛЬНОСТІ ШКОЛЯРІВ ПОЧАТКОВИХ КЛАСІВ НА УРОКАХ МАТЕМАТИКИ У РОЗВИТКУ ЇХ РОЗУМОВОГО ВИХОВАННЯ ............................................................ 147 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t>Крюкова Є. С</w:t>
      </w:r>
      <w:r w:rsidRPr="00D263C1">
        <w:rPr>
          <w:rFonts w:ascii="Times New Roman" w:hAnsi="Times New Roman" w:cs="Times New Roman"/>
          <w:sz w:val="28"/>
          <w:szCs w:val="28"/>
        </w:rPr>
        <w:t xml:space="preserve">.  ЕФЕКТИВНІСТЬ ГЕЙМІФІКАЦІЇ У ПРОЦЕСІ ВИВЧЕННЯ АНГЛІЙСЬКОЇ МОВИ ........................................................ 152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t>Щербакова Н. В.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ПЕДАГОГІКА ТОЛЕРАНТНОСТІ ........................................................... 154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</w:rPr>
      </w:pPr>
      <w:r w:rsidRPr="00D2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t>НАПРЯМ 9. ПСИХОЛОГІЯ СОЦІАЛЬНИХ КОМУНІКАЦІЙ, МІЖГРУПОВИХ ВІДНОСИН, МЕДІА-ПСИХОЛОГІЯ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</w:rPr>
        <w:t>Гринцова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МЕТОДИЧНИЙ ПРОЕКТ СОЦІАЛЬНОЇ ДІЇ «I CHOOSE A WORLD WITH OUT BULLYINNG» («Я ОБИРАЮ СВІТ БЕЗ БУЛІНГУ!») ...................................................... 156 </w:t>
      </w:r>
    </w:p>
    <w:p w:rsidR="009D54B4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</w:rPr>
        <w:t>Сергієнко Н. П., Тищенко А. П.</w:t>
      </w:r>
      <w:r w:rsidRPr="00D263C1">
        <w:rPr>
          <w:rFonts w:ascii="Times New Roman" w:hAnsi="Times New Roman" w:cs="Times New Roman"/>
          <w:sz w:val="28"/>
          <w:szCs w:val="28"/>
        </w:rPr>
        <w:t xml:space="preserve">  ОСОБЛИВОСТІ МІЖОСОБИСТІСНИХ ВІДНОСИН СТУДЕНТІВ НА РІЗНИХ ЕТАПАХ НАВЧАННЯ ......................................................... 159</w:t>
      </w: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ПС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боулінгу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цькуванню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) в закладах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семінари-практикуми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консультації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тренінгові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розуміємо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ілактика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закладах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постійним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системним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процесом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робота не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обмежилася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рамками проекту. Головне,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ідняли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незручну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» тему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винесли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проекту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ідвищився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поінформованості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прояви, причини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нетерпимого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насильницьких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моделей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усвідомлення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) як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Запропоновані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проекті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заходи стали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рушійною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силою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школах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Добропілля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Тренінги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психологами,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квести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флешмоби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сучасні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цікаві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допомогли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кожному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усвідомити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шкоду, яку наносить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запобігти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розповсюдженню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шкіл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Взявши участь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заходах,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відчули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необхідними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важливими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вони стали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чуйними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доброзичливими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прагнемо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виховати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розумне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толерантне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освічене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Без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подолання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неможливим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Наш проект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відкриє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творчого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сподіваємось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проекту «Я обираю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булінгу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!» стане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нагоді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навчальним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закладам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регіонів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63C1" w:rsidRPr="00D263C1" w:rsidRDefault="00D263C1" w:rsidP="00D263C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Сергієнко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 П.</w:t>
      </w:r>
    </w:p>
    <w:p w:rsid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кандидат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доцент, </w:t>
      </w:r>
    </w:p>
    <w:p w:rsid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P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Тищенко А. П. </w:t>
      </w:r>
    </w:p>
    <w:p w:rsid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курсант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іально-психологічного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</w:p>
    <w:p w:rsid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Pr="00D263C1" w:rsidRDefault="00D263C1" w:rsidP="00D26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</w:p>
    <w:p w:rsidR="00D263C1" w:rsidRPr="00D263C1" w:rsidRDefault="00D263C1" w:rsidP="00D263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ОСОБЛИВОСТІ МІЖОСОБИСТІСНИХ ВІДНОСИН СТУДЕНТІВ НА </w:t>
      </w:r>
      <w:proofErr w:type="gram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ІЗНИХ ЕТАПАХ НАВЧАННЯ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фігурує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безл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іч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думок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життєдіяльності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будь-яка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розглядається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взаємозв’язку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людських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стосунках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глибинний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людського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«Я»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неповторними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барвами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вплітається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канву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об’єктивних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дозволяючи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виділити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160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lastRenderedPageBreak/>
        <w:t>ґрунтуються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чуттів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приводу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позиції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».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В. Мясищев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вважав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визначальним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людей,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взаємовідносини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Термін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» введений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Арістотелем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певного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буття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ізнання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нею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За В.М.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Мясищевим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інтегральна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вибіркових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ідомих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сторонами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об’єктивної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дійсності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реакціях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переживаннях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відображає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потреби 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Система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індивіда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навколишнім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ітом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(люди,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речі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професійна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утворює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[2, с. 79].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Розглядаючи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видове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відношенню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родового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» М.М. Обозов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відзнача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суб’єкт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суб’єктивні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постійною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мінливістю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обумовлюється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одній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Виділяючи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структурі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івнів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відзначає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: «...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припускають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тих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 особи...»«. Тому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головним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критерієм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вважає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міру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глибину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особи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[3, с. 47].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система установок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очікувань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орієнтацій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обумовлених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уявленнях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нормах. Основа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зусилля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партнерів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спрямовані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зрозумілими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прийнятними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для один одного.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створюють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матрицю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безпосереднє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людьми. Вони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супроводжуватися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емоціями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переживаннями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висловлюють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Людські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зв’язок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мінімум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двома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індивідами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залежить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суб’єктивний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чинник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накладають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своєрідний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відбиток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певну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ситуацію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словник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людьми,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суб’єктивно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переживаються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об’єктивно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виявляються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й способах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 один на одного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система установок,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очікувань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стереотипі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та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диспозицій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через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оцінюють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одного.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диспозиції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опосередковуються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цілями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цінностями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організацією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161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виступаючи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основою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іально-психологічного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[1, с. 204].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Особисті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людьми,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носять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суб’єктивний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знайомства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товаришування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дружби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інтимні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Товаришування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дружби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позитивні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івноправні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складаються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поглядів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задля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А дружба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вже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вибіркові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людьми,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довіру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прихильність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спільність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інтересі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значущими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юнацькому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Людина не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існувати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ізольовано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здобуває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обмінюється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оточуючими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змінюється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погляди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інтереси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 самого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народження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оточує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сім’я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виховує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почуття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поваги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поступово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відкриває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шлях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дорослий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[1, с. 251].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Стосунки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залежать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індивідуальності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особи,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потреб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групових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норм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згуртованості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т.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Наслідком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багатьох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іальнопсихологічних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чинників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формуванні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типів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особистостей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Важливий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спричиняє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один до одного,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психологічна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практична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готовність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Сумісність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несумісність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виявляється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симпатію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антипатію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приваблю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то є й потреба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спілкуванні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ближче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разом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вільний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час,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потреба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взаємні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симпатія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веде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сумісності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навпаки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антипатія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несумісність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Узагальнено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поділити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позитивної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спрямованості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ічної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зближують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об’єднують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людей.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другої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негативної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спрямованості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ічної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розділяють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роз’єднують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людей [4, с. 210].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вивченню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проводилося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ідженні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брали участь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студентипсихологи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1 і 4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курсів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НУЦЗУ,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кількості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поставлених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задач ми провели методику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діагностика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Лірі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показало,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четвертого курсу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авторитарний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підкорювальний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іджувані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оптимістичністю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мотивацією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помітним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переважанням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162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неуспіху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схильністю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того,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звинувачувати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себе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всьому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невдачах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авторитарний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дружелюбний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альтруїстичний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тип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іджуваних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потреба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соціальним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нормам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ідеалізації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гармонії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емоційна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залученість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носити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поверхневий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пояснюється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досліджувані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невпевненістю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заниженою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самооцінкою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система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настановлень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орієнтацій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очікувань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стереотипів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диспозицій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сприймають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оцінюють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один одного.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диспозиції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опосередковуються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цілями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цінностями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сумісної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виступають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основою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клімату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багаточисельних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працях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присвячених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вивченню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груповій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динаміці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утворенню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утворенню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т. д., показано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сумісної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зворотній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вплив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зміцнення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ціннісно-орієнтаційної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колективу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Експериментальні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давню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традицію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багатий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арсенал.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дозволило нам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четвертого курсу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оптимістичністю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реакцій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активністю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мотивацією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помітним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переважанням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неуспіху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низькою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мотивацією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а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курсу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потреба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іальним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нормам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схильність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ідеалізації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гармонії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емоційна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залученість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носити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поверхневий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характер,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пояснюється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досліджувані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невпевненістю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заниженою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самооцінкою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Список </w:t>
      </w:r>
      <w:proofErr w:type="spellStart"/>
      <w:proofErr w:type="gramStart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ітератури</w:t>
      </w:r>
      <w:proofErr w:type="spellEnd"/>
      <w:r w:rsidRPr="00D263C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>1. Ильин Е. П. Психология общения и межличностных отношений / Е. П. Ильин. – СПб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: 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Питер, 2010. – 576 с. 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Коломинский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Я. Л. Психология взаимоотношений в малых группах / Я. Л.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Коломинский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. – Минск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Изд-во БГУ, 1976. – 350 с. 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3. Обозов Н. Н. Психология межличностных отношений / Н.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Н.Обозов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. – Л.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ЛГУ, 1989. – 150 с. 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Н.П.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Міжособистісні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відносини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роль в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учбовій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студенті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курсантів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НУЦЗУ / Н.П.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, Л.В. Рябуха.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екстремальної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кризової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. наук</w:t>
      </w:r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D263C1">
        <w:rPr>
          <w:rFonts w:ascii="Times New Roman" w:hAnsi="Times New Roman" w:cs="Times New Roman"/>
          <w:sz w:val="28"/>
          <w:szCs w:val="28"/>
          <w:lang w:val="ru-RU"/>
        </w:rPr>
        <w:t>раць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 xml:space="preserve">: НУЦЗУ, 2014. – </w:t>
      </w:r>
      <w:proofErr w:type="spellStart"/>
      <w:r w:rsidRPr="00D263C1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D263C1">
        <w:rPr>
          <w:rFonts w:ascii="Times New Roman" w:hAnsi="Times New Roman" w:cs="Times New Roman"/>
          <w:sz w:val="28"/>
          <w:szCs w:val="28"/>
          <w:lang w:val="ru-RU"/>
        </w:rPr>
        <w:t>. 16. – С. 208-215. http://repositsc.nuczu.edu.ua/handle/123456789/1204</w:t>
      </w:r>
    </w:p>
    <w:p w:rsidR="00D263C1" w:rsidRDefault="00D263C1" w:rsidP="00D263C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63C1" w:rsidRPr="00D263C1" w:rsidRDefault="00D263C1" w:rsidP="00D263C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63C1" w:rsidRPr="00D26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E5"/>
    <w:rsid w:val="003C6EE5"/>
    <w:rsid w:val="005F6F87"/>
    <w:rsid w:val="00670831"/>
    <w:rsid w:val="00905DEE"/>
    <w:rsid w:val="00D2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7625</Words>
  <Characters>4347</Characters>
  <Application>Microsoft Office Word</Application>
  <DocSecurity>0</DocSecurity>
  <Lines>36</Lines>
  <Paragraphs>23</Paragraphs>
  <ScaleCrop>false</ScaleCrop>
  <Company/>
  <LinksUpToDate>false</LinksUpToDate>
  <CharactersWithSpaces>11949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3</cp:revision>
  <dcterms:created xsi:type="dcterms:W3CDTF">2020-01-15T08:04:00Z</dcterms:created>
  <dcterms:modified xsi:type="dcterms:W3CDTF">2020-01-15T08:13:00Z</dcterms:modified>
</cp:coreProperties>
</file>