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D" w:rsidRDefault="00D06000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06000">
        <w:rPr>
          <w:rFonts w:ascii="Times New Roman" w:hAnsi="Times New Roman" w:cs="Times New Roman"/>
          <w:b/>
          <w:lang w:val="uk-UA"/>
        </w:rPr>
        <w:t>Соболь О.М.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д.т.н</w:t>
      </w:r>
      <w:proofErr w:type="spellEnd"/>
      <w:r>
        <w:rPr>
          <w:rFonts w:ascii="Times New Roman" w:hAnsi="Times New Roman" w:cs="Times New Roman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lang w:val="uk-UA"/>
        </w:rPr>
        <w:t>с.н.с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D06000" w:rsidRPr="00D06000" w:rsidRDefault="00D06000" w:rsidP="00D0600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06000">
        <w:rPr>
          <w:rFonts w:ascii="Times New Roman" w:hAnsi="Times New Roman" w:cs="Times New Roman"/>
          <w:b/>
          <w:lang w:val="uk-UA"/>
        </w:rPr>
        <w:t>Соболь І.П.</w:t>
      </w:r>
      <w:bookmarkStart w:id="0" w:name="_GoBack"/>
      <w:bookmarkEnd w:id="0"/>
    </w:p>
    <w:p w:rsidR="00A6020F" w:rsidRDefault="00D06000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06000">
        <w:rPr>
          <w:rFonts w:ascii="Times New Roman" w:hAnsi="Times New Roman" w:cs="Times New Roman"/>
          <w:b/>
          <w:lang w:val="uk-UA"/>
        </w:rPr>
        <w:t>Ляшевська О.І.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к.держ.упр</w:t>
      </w:r>
      <w:proofErr w:type="spellEnd"/>
      <w:r>
        <w:rPr>
          <w:rFonts w:ascii="Times New Roman" w:hAnsi="Times New Roman" w:cs="Times New Roman"/>
          <w:lang w:val="uk-UA"/>
        </w:rPr>
        <w:t>., доц.</w:t>
      </w:r>
    </w:p>
    <w:p w:rsidR="00574839" w:rsidRPr="00CA3E07" w:rsidRDefault="00FB6580" w:rsidP="00574839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CA3E07">
        <w:rPr>
          <w:rFonts w:ascii="Times New Roman" w:hAnsi="Times New Roman" w:cs="Times New Roman"/>
          <w:i/>
          <w:lang w:val="uk-UA"/>
        </w:rPr>
        <w:t>Національний університет цивільного захисту України, м. Харків</w:t>
      </w:r>
    </w:p>
    <w:p w:rsidR="00D06000" w:rsidRPr="00D06000" w:rsidRDefault="00D06000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0A4CE3" w:rsidRDefault="00DD561B" w:rsidP="00FB6580">
      <w:pPr>
        <w:spacing w:after="0"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363EB3">
        <w:rPr>
          <w:rFonts w:ascii="Times New Roman" w:hAnsi="Times New Roman" w:cs="Times New Roman"/>
          <w:b/>
          <w:lang w:val="uk-UA"/>
        </w:rPr>
        <w:t xml:space="preserve">ПОСТАНОВКА ЗАДАЧІ ПОБУДОВИ </w:t>
      </w:r>
      <w:r w:rsidR="00F9395C">
        <w:rPr>
          <w:rFonts w:ascii="Times New Roman" w:hAnsi="Times New Roman" w:cs="Times New Roman"/>
          <w:b/>
          <w:lang w:val="uk-UA"/>
        </w:rPr>
        <w:t>КОМП</w:t>
      </w:r>
      <w:r w:rsidR="004E749A" w:rsidRPr="00975D87">
        <w:rPr>
          <w:rFonts w:ascii="Times New Roman" w:hAnsi="Times New Roman" w:cs="Times New Roman"/>
          <w:lang w:val="uk-UA"/>
        </w:rPr>
        <w:t>’</w:t>
      </w:r>
      <w:r w:rsidR="00F9395C">
        <w:rPr>
          <w:rFonts w:ascii="Times New Roman" w:hAnsi="Times New Roman" w:cs="Times New Roman"/>
          <w:b/>
          <w:lang w:val="uk-UA"/>
        </w:rPr>
        <w:t>ЮТЕРНОЇ МОДЕЛІ</w:t>
      </w:r>
    </w:p>
    <w:p w:rsidR="00A6020F" w:rsidRPr="00363EB3" w:rsidRDefault="00DD561B" w:rsidP="00FB6580">
      <w:pPr>
        <w:spacing w:after="0"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363EB3">
        <w:rPr>
          <w:rFonts w:ascii="Times New Roman" w:hAnsi="Times New Roman" w:cs="Times New Roman"/>
          <w:b/>
          <w:lang w:val="uk-UA"/>
        </w:rPr>
        <w:t>ПОЛ</w:t>
      </w:r>
      <w:r w:rsidR="000A4CE3">
        <w:rPr>
          <w:rFonts w:ascii="Times New Roman" w:hAnsi="Times New Roman" w:cs="Times New Roman"/>
          <w:b/>
          <w:lang w:val="uk-UA"/>
        </w:rPr>
        <w:t>Я</w:t>
      </w:r>
      <w:r w:rsidR="00F9395C">
        <w:rPr>
          <w:rFonts w:ascii="Times New Roman" w:hAnsi="Times New Roman" w:cs="Times New Roman"/>
          <w:b/>
          <w:lang w:val="uk-UA"/>
        </w:rPr>
        <w:t xml:space="preserve"> РАДІОАКТИВНОГО ЗАБРУДНЕННЯ</w:t>
      </w:r>
    </w:p>
    <w:p w:rsidR="00A6020F" w:rsidRDefault="00A6020F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363EB3" w:rsidRPr="00032979" w:rsidRDefault="000A4CE3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Побудова комп’ютерної моделі поля </w:t>
      </w:r>
      <w:r w:rsidR="00032979">
        <w:rPr>
          <w:rFonts w:ascii="Times New Roman" w:hAnsi="Times New Roman" w:cs="Times New Roman"/>
          <w:lang w:val="uk-UA"/>
        </w:rPr>
        <w:t xml:space="preserve">радіоактивного забруднення є актуальною науково-практичною задачею, оскільки при проведенні аварійного моніторингу дана модель дозволить приймати обґрунтовані управлінські рішення, наприклад, щодо мінімізації наслідків небезпечних подій на АЕС. </w:t>
      </w:r>
      <w:r w:rsidR="00032979" w:rsidRPr="00032979">
        <w:rPr>
          <w:rFonts w:ascii="Times New Roman" w:hAnsi="Times New Roman" w:cs="Times New Roman"/>
          <w:lang w:val="uk-UA"/>
        </w:rPr>
        <w:t>Для досягнення необхідної точності під час побудови поля радіоактивного забруднення необхідно застосовувати регулярну сітку з відомими значеннями рівня гамма-випромінювання у вузлах, що дозволить використати відомі методи інтерполяції. Разом з тим, на теперішній час у 30-кілометровій зоні кожної АЕС функціонують пости радіаційного моніторингу, які мають нерегулярне розміщення, що унеможливлює забезпечення необхідної точності при побудові поля забруднення.</w:t>
      </w:r>
      <w:r w:rsidR="00AF38C3">
        <w:rPr>
          <w:rFonts w:ascii="Times New Roman" w:hAnsi="Times New Roman" w:cs="Times New Roman"/>
          <w:lang w:val="uk-UA"/>
        </w:rPr>
        <w:t xml:space="preserve"> </w:t>
      </w:r>
      <w:r w:rsidR="00AF38C3" w:rsidRPr="00AF38C3">
        <w:rPr>
          <w:rFonts w:ascii="Times New Roman" w:hAnsi="Times New Roman" w:cs="Times New Roman"/>
          <w:lang w:val="uk-UA"/>
        </w:rPr>
        <w:t>Одним із шляхів вирішення даної проблеми є застосування безпілотних літальних апаратів</w:t>
      </w:r>
      <w:r w:rsidR="002D4CE2">
        <w:rPr>
          <w:rFonts w:ascii="Times New Roman" w:hAnsi="Times New Roman" w:cs="Times New Roman"/>
          <w:lang w:val="uk-UA"/>
        </w:rPr>
        <w:t xml:space="preserve"> (БПЛА)</w:t>
      </w:r>
      <w:r w:rsidR="00AF38C3" w:rsidRPr="00AF38C3">
        <w:rPr>
          <w:rFonts w:ascii="Times New Roman" w:hAnsi="Times New Roman" w:cs="Times New Roman"/>
          <w:lang w:val="uk-UA"/>
        </w:rPr>
        <w:t xml:space="preserve"> для здійснення оперативної побудови поля радіоактивного забруднення із заданою точністю.</w:t>
      </w:r>
    </w:p>
    <w:p w:rsid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побудови комп’ютерної моделі поля радіоактивного забруднення найбільш перспективним є використання БПЛА літакового типу. До їх переваг відносяться: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 </w:t>
      </w:r>
      <w:r w:rsidRPr="002D4CE2">
        <w:rPr>
          <w:rFonts w:ascii="Times New Roman" w:hAnsi="Times New Roman" w:cs="Times New Roman"/>
          <w:lang w:val="uk-UA"/>
        </w:rPr>
        <w:t>висока оперативність, що особливо важливо в аварійній ситуації;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виключення або суттєве зниження загрози для життя та здоров’я персоналу;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візуальний огляд об’єктів у режимі реального часу та забезпечення високої якості зображень у складних умовах аварійної ситуації;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можливість проведення радіаційної розвідки та дозиметричного контролю;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використання термографії та нічного бачення;</w:t>
      </w:r>
    </w:p>
    <w:p w:rsidR="002D4CE2" w:rsidRPr="002D4CE2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економічно ефективне рішення за рахунок відносно невеликої вартості БПЛА;</w:t>
      </w:r>
    </w:p>
    <w:p w:rsidR="00363EB3" w:rsidRDefault="002D4CE2" w:rsidP="002D4CE2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D4CE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> </w:t>
      </w:r>
      <w:r w:rsidRPr="002D4CE2">
        <w:rPr>
          <w:rFonts w:ascii="Times New Roman" w:hAnsi="Times New Roman" w:cs="Times New Roman"/>
          <w:lang w:val="uk-UA"/>
        </w:rPr>
        <w:t>можливість групового застосування БПЛА для реалізації різних функцій в умовах аварійної ситуації.</w:t>
      </w:r>
    </w:p>
    <w:p w:rsidR="00363EB3" w:rsidRDefault="00B44BC3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44BC3">
        <w:rPr>
          <w:rFonts w:ascii="Times New Roman" w:hAnsi="Times New Roman" w:cs="Times New Roman"/>
          <w:lang w:val="uk-UA"/>
        </w:rPr>
        <w:t>Більш того, існує можливість використання БПЛА для проведення моніторингу радіоактивного забруднення, які можуть бути розгорнуті протягом 10 хвилин та виконують задачі на відстані до 350</w:t>
      </w:r>
      <w:r>
        <w:rPr>
          <w:rFonts w:ascii="Times New Roman" w:hAnsi="Times New Roman" w:cs="Times New Roman"/>
          <w:lang w:val="uk-UA"/>
        </w:rPr>
        <w:t> </w:t>
      </w:r>
      <w:r w:rsidRPr="00B44BC3">
        <w:rPr>
          <w:rFonts w:ascii="Times New Roman" w:hAnsi="Times New Roman" w:cs="Times New Roman"/>
          <w:lang w:val="uk-UA"/>
        </w:rPr>
        <w:t>км в умовах вітру зі швидкістю до 15 м/с, помірного дощу та снігопаду</w:t>
      </w:r>
      <w:r>
        <w:rPr>
          <w:rFonts w:ascii="Times New Roman" w:hAnsi="Times New Roman" w:cs="Times New Roman"/>
          <w:lang w:val="uk-UA"/>
        </w:rPr>
        <w:t>.</w:t>
      </w:r>
    </w:p>
    <w:p w:rsidR="00B44BC3" w:rsidRDefault="00B44BC3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Таким чином, сформулюємо постановку задачі побудови комп’ютерної моделі поля радіоактивного забруднення. Представимо певну АЕС у двовимірному просторі у вигляді точки. Пости радіаційного моніторингу являють собою відповідну множину точок. </w:t>
      </w:r>
      <w:r w:rsidR="00737B84">
        <w:rPr>
          <w:rFonts w:ascii="Times New Roman" w:hAnsi="Times New Roman" w:cs="Times New Roman"/>
          <w:lang w:val="uk-UA"/>
        </w:rPr>
        <w:t>Необхідно здійснити побудову поля радіоактивного забруднення внаслідок аварії на АЕС із заданою точністю, при цьому:</w:t>
      </w:r>
    </w:p>
    <w:p w:rsidR="00737B84" w:rsidRDefault="00737B84" w:rsidP="00A6020F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– кількість </w:t>
      </w:r>
      <w:r w:rsidRPr="00737B84">
        <w:rPr>
          <w:rFonts w:ascii="Times New Roman" w:hAnsi="Times New Roman" w:cs="Times New Roman"/>
          <w:lang w:val="uk-UA"/>
        </w:rPr>
        <w:t>БПЛА, яка застосовується для проведення аварійного моніторингу</w:t>
      </w:r>
      <w:r>
        <w:rPr>
          <w:rFonts w:ascii="Times New Roman" w:hAnsi="Times New Roman" w:cs="Times New Roman"/>
          <w:lang w:val="uk-UA"/>
        </w:rPr>
        <w:t>, має бути мінімальною;</w:t>
      </w:r>
    </w:p>
    <w:p w:rsidR="001243E8" w:rsidRDefault="00737B84" w:rsidP="001243E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 </w:t>
      </w:r>
      <w:r w:rsidR="001243E8" w:rsidRPr="001243E8">
        <w:rPr>
          <w:rFonts w:ascii="Times New Roman" w:hAnsi="Times New Roman" w:cs="Times New Roman"/>
          <w:lang w:val="uk-UA"/>
        </w:rPr>
        <w:t>час на побудову поля забруднення з урахуванням розгортання систем БПЛА має не перевищувати гранично припустимого</w:t>
      </w:r>
      <w:r w:rsidR="001243E8">
        <w:rPr>
          <w:rFonts w:ascii="Times New Roman" w:hAnsi="Times New Roman" w:cs="Times New Roman"/>
          <w:lang w:val="uk-UA"/>
        </w:rPr>
        <w:t>;</w:t>
      </w:r>
    </w:p>
    <w:p w:rsidR="001243E8" w:rsidRDefault="001243E8" w:rsidP="001243E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– регулярна сітка має будуватися з урахуванням напрямку вітру;</w:t>
      </w:r>
    </w:p>
    <w:p w:rsidR="001243E8" w:rsidRDefault="001243E8" w:rsidP="001243E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– БПЛА мають розміщуватись у визначених місцях </w:t>
      </w:r>
      <w:r w:rsidRPr="001243E8">
        <w:rPr>
          <w:rFonts w:ascii="Times New Roman" w:hAnsi="Times New Roman" w:cs="Times New Roman"/>
          <w:lang w:val="uk-UA"/>
        </w:rPr>
        <w:t>та в процесі польоту фіксують дозу гамма-випромінювання у вузлах сітки.</w:t>
      </w:r>
    </w:p>
    <w:p w:rsidR="001243E8" w:rsidRPr="001243E8" w:rsidRDefault="001243E8" w:rsidP="001243E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243E8">
        <w:rPr>
          <w:rFonts w:ascii="Times New Roman" w:hAnsi="Times New Roman" w:cs="Times New Roman"/>
          <w:lang w:val="uk-UA"/>
        </w:rPr>
        <w:t>Мають також враховуватися технічні характеристика кожного виду БПЛА, а саме, швидкість, час польоту, максимальна дальність польоту, час розгортання тощо.</w:t>
      </w:r>
    </w:p>
    <w:p w:rsidR="00A6020F" w:rsidRPr="00D06000" w:rsidRDefault="001243E8" w:rsidP="001243E8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Таким чином, дана задача є комбінованою, тобто відноситься </w:t>
      </w:r>
      <w:r w:rsidR="0088301F">
        <w:rPr>
          <w:rFonts w:ascii="Times New Roman" w:hAnsi="Times New Roman" w:cs="Times New Roman"/>
          <w:lang w:val="uk-UA"/>
        </w:rPr>
        <w:t xml:space="preserve">як </w:t>
      </w:r>
      <w:r>
        <w:rPr>
          <w:rFonts w:ascii="Times New Roman" w:hAnsi="Times New Roman" w:cs="Times New Roman"/>
          <w:lang w:val="uk-UA"/>
        </w:rPr>
        <w:t xml:space="preserve">до класу </w:t>
      </w:r>
      <w:r w:rsidRPr="001243E8">
        <w:rPr>
          <w:rFonts w:ascii="Times New Roman" w:hAnsi="Times New Roman" w:cs="Times New Roman"/>
          <w:lang w:val="uk-UA"/>
        </w:rPr>
        <w:t>задач комбінаторної оптимізації, так і до класу задач трасування.</w:t>
      </w:r>
      <w:r>
        <w:rPr>
          <w:rFonts w:ascii="Times New Roman" w:hAnsi="Times New Roman" w:cs="Times New Roman"/>
          <w:lang w:val="uk-UA"/>
        </w:rPr>
        <w:t xml:space="preserve"> Подальші дослідження будуть направлені на </w:t>
      </w:r>
      <w:r w:rsidR="0088301F">
        <w:rPr>
          <w:rFonts w:ascii="Times New Roman" w:hAnsi="Times New Roman" w:cs="Times New Roman"/>
          <w:lang w:val="uk-UA"/>
        </w:rPr>
        <w:t xml:space="preserve">побудову комп’ютерної моделі поля забруднення та на розробку методу </w:t>
      </w:r>
      <w:r w:rsidR="0088301F" w:rsidRPr="0088301F">
        <w:rPr>
          <w:rFonts w:ascii="Times New Roman" w:hAnsi="Times New Roman" w:cs="Times New Roman"/>
          <w:lang w:val="uk-UA"/>
        </w:rPr>
        <w:t>аварійного моніторингу радіоактивного забруднення внаслідок аварії на АЕС за допомогою безпілотних літальних апаратів.</w:t>
      </w:r>
    </w:p>
    <w:sectPr w:rsidR="00A6020F" w:rsidRPr="00D06000" w:rsidSect="00A6020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6B"/>
    <w:rsid w:val="00032979"/>
    <w:rsid w:val="000A4CE3"/>
    <w:rsid w:val="001243E8"/>
    <w:rsid w:val="002D4CE2"/>
    <w:rsid w:val="00363EB3"/>
    <w:rsid w:val="004749DD"/>
    <w:rsid w:val="004E749A"/>
    <w:rsid w:val="00574839"/>
    <w:rsid w:val="00737B84"/>
    <w:rsid w:val="0088301F"/>
    <w:rsid w:val="00A6020F"/>
    <w:rsid w:val="00AF38C3"/>
    <w:rsid w:val="00B44BC3"/>
    <w:rsid w:val="00C920D7"/>
    <w:rsid w:val="00CA3E07"/>
    <w:rsid w:val="00D06000"/>
    <w:rsid w:val="00DA2350"/>
    <w:rsid w:val="00DD561B"/>
    <w:rsid w:val="00E51B5D"/>
    <w:rsid w:val="00F9395C"/>
    <w:rsid w:val="00FB6580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2020-02-13T16:07:00Z</dcterms:created>
  <dcterms:modified xsi:type="dcterms:W3CDTF">2020-02-14T09:27:00Z</dcterms:modified>
</cp:coreProperties>
</file>