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4D" w:rsidRPr="004B648B" w:rsidRDefault="004E054D" w:rsidP="00FE0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48B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4B64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B6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648B" w:rsidRPr="004B648B">
        <w:rPr>
          <w:rFonts w:ascii="Times New Roman" w:hAnsi="Times New Roman" w:cs="Times New Roman"/>
          <w:b/>
          <w:sz w:val="28"/>
          <w:szCs w:val="28"/>
          <w:lang w:val="uk-UA"/>
        </w:rPr>
        <w:t>556</w:t>
      </w:r>
    </w:p>
    <w:p w:rsidR="00810B1B" w:rsidRPr="00810B1B" w:rsidRDefault="00810B1B" w:rsidP="00CA2427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  <w:lang w:val="uk-UA"/>
        </w:rPr>
      </w:pPr>
    </w:p>
    <w:p w:rsidR="00810B1B" w:rsidRPr="00810B1B" w:rsidRDefault="00810B1B" w:rsidP="00810B1B">
      <w:pPr>
        <w:pStyle w:val="3"/>
        <w:tabs>
          <w:tab w:val="left" w:pos="1360"/>
        </w:tabs>
        <w:spacing w:line="360" w:lineRule="auto"/>
        <w:jc w:val="center"/>
        <w:rPr>
          <w:b/>
          <w:szCs w:val="28"/>
        </w:rPr>
      </w:pPr>
      <w:r w:rsidRPr="00810B1B">
        <w:rPr>
          <w:b/>
          <w:szCs w:val="28"/>
        </w:rPr>
        <w:t>ПРОГНОЗУВАННЯ ТА ОЦІНКА ПРИДАТНОСТІ ВОДНИХ РЕСУРСІВ УКРАЇНИ ЗА ДОПОМОГОЮ МЕТОДУ МАТЕМАТИЧНОГО МОДЕЛЮВАННЯ</w:t>
      </w:r>
    </w:p>
    <w:p w:rsidR="00810B1B" w:rsidRPr="00810B1B" w:rsidRDefault="00810B1B" w:rsidP="00FE06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313" w:rsidRPr="00810B1B" w:rsidRDefault="00657313" w:rsidP="006573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Матухно</w:t>
      </w:r>
      <w:proofErr w:type="spellEnd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</w:t>
      </w:r>
      <w:r w:rsidR="00063639" w:rsidRPr="008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Васильович</w:t>
      </w:r>
    </w:p>
    <w:p w:rsidR="00657313" w:rsidRPr="00810B1B" w:rsidRDefault="00063639" w:rsidP="00657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7313" w:rsidRPr="00810B1B">
        <w:rPr>
          <w:rFonts w:ascii="Times New Roman" w:hAnsi="Times New Roman" w:cs="Times New Roman"/>
          <w:sz w:val="28"/>
          <w:szCs w:val="28"/>
          <w:lang w:val="uk-UA"/>
        </w:rPr>
        <w:t>андидат технічних наук</w:t>
      </w:r>
      <w:r w:rsidR="00810B1B" w:rsidRPr="00810B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57313" w:rsidRDefault="00810B1B" w:rsidP="00657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7313" w:rsidRPr="00810B1B">
        <w:rPr>
          <w:rFonts w:ascii="Times New Roman" w:hAnsi="Times New Roman" w:cs="Times New Roman"/>
          <w:sz w:val="28"/>
          <w:szCs w:val="28"/>
          <w:lang w:val="uk-UA"/>
        </w:rPr>
        <w:t>аступник начальника кафедри піротехнічної та спеціальної підготовки</w:t>
      </w:r>
    </w:p>
    <w:p w:rsidR="00657313" w:rsidRPr="00471394" w:rsidRDefault="00657313" w:rsidP="00471394">
      <w:pPr>
        <w:spacing w:after="0" w:line="240" w:lineRule="auto"/>
        <w:jc w:val="right"/>
        <w:rPr>
          <w:rFonts w:ascii="Times New Roman" w:hAnsi="Times New Roman" w:cs="Times New Roman"/>
          <w:iCs/>
          <w:color w:val="0070C0"/>
          <w:sz w:val="28"/>
          <w:szCs w:val="28"/>
          <w:u w:val="single"/>
          <w:shd w:val="clear" w:color="auto" w:fill="FFFFFF"/>
          <w:lang w:val="uk-UA"/>
        </w:rPr>
      </w:pPr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Шевчук Олександр</w:t>
      </w:r>
      <w:r w:rsidR="00063639" w:rsidRPr="008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Русланович</w:t>
      </w:r>
      <w:r w:rsidRPr="00810B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3639" w:rsidRPr="00810B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10B1B">
        <w:rPr>
          <w:rFonts w:ascii="Times New Roman" w:hAnsi="Times New Roman" w:cs="Times New Roman"/>
          <w:sz w:val="28"/>
          <w:szCs w:val="28"/>
          <w:lang w:val="uk-UA"/>
        </w:rPr>
        <w:t>андидат наук з державного управління</w:t>
      </w:r>
      <w:r w:rsidR="00810B1B" w:rsidRPr="00810B1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D757B" w:rsidRDefault="00810B1B" w:rsidP="00471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57313" w:rsidRPr="00810B1B">
        <w:rPr>
          <w:rFonts w:ascii="Times New Roman" w:hAnsi="Times New Roman" w:cs="Times New Roman"/>
          <w:sz w:val="28"/>
          <w:szCs w:val="28"/>
          <w:lang w:val="uk-UA"/>
        </w:rPr>
        <w:t>ачальник кафедри піротехнічної та спеціальної підготовки</w:t>
      </w:r>
    </w:p>
    <w:p w:rsidR="00471394" w:rsidRPr="002D7CB8" w:rsidRDefault="00063639" w:rsidP="002D7C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Усачов</w:t>
      </w:r>
      <w:proofErr w:type="spellEnd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Володимирович</w:t>
      </w:r>
      <w:r w:rsidR="00CE16E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71394" w:rsidRPr="00810B1B" w:rsidRDefault="00063639" w:rsidP="002D7C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Степанчук</w:t>
      </w:r>
      <w:proofErr w:type="spellEnd"/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Олександрович</w:t>
      </w:r>
      <w:r w:rsidR="00CE16E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63639" w:rsidRPr="00810B1B" w:rsidRDefault="00063639" w:rsidP="004713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Поліщук Дмитро Вітал</w:t>
      </w:r>
      <w:r w:rsidR="002D7CB8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810B1B">
        <w:rPr>
          <w:rFonts w:ascii="Times New Roman" w:hAnsi="Times New Roman" w:cs="Times New Roman"/>
          <w:b/>
          <w:sz w:val="28"/>
          <w:szCs w:val="28"/>
          <w:lang w:val="uk-UA"/>
        </w:rPr>
        <w:t>ович</w:t>
      </w:r>
      <w:r w:rsidR="00CE16E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57313" w:rsidRDefault="002D7CB8" w:rsidP="00471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7313" w:rsidRPr="00810B1B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 w:rsidR="00063639" w:rsidRPr="00810B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7313" w:rsidRPr="00810B1B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піротехнічної та спеціальної підготовки</w:t>
      </w:r>
    </w:p>
    <w:p w:rsidR="00063639" w:rsidRPr="00810B1B" w:rsidRDefault="00063639" w:rsidP="00471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цивільного захисту України</w:t>
      </w:r>
    </w:p>
    <w:p w:rsidR="00063639" w:rsidRDefault="00063639" w:rsidP="00471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0B1B">
        <w:rPr>
          <w:rFonts w:ascii="Times New Roman" w:hAnsi="Times New Roman" w:cs="Times New Roman"/>
          <w:sz w:val="28"/>
          <w:szCs w:val="28"/>
          <w:lang w:val="uk-UA"/>
        </w:rPr>
        <w:t xml:space="preserve">м. Харків, </w:t>
      </w:r>
      <w:r w:rsidR="0047139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7CB8" w:rsidRDefault="004B648B" w:rsidP="002D7CB8">
      <w:pPr>
        <w:spacing w:after="0" w:line="240" w:lineRule="auto"/>
        <w:jc w:val="right"/>
        <w:rPr>
          <w:rFonts w:ascii="Times New Roman" w:hAnsi="Times New Roman" w:cs="Times New Roman"/>
          <w:iCs/>
          <w:color w:val="0070C0"/>
          <w:sz w:val="28"/>
          <w:szCs w:val="28"/>
          <w:u w:val="single"/>
          <w:shd w:val="clear" w:color="auto" w:fill="FFFFFF"/>
          <w:lang w:val="uk-UA"/>
        </w:rPr>
      </w:pPr>
      <w:hyperlink r:id="rId5" w:tgtFrame="_blank" w:history="1">
        <w:r w:rsidR="002D7CB8" w:rsidRPr="00810B1B">
          <w:rPr>
            <w:rStyle w:val="a5"/>
            <w:rFonts w:ascii="Times New Roman" w:hAnsi="Times New Roman" w:cs="Times New Roman"/>
            <w:iCs/>
            <w:color w:val="0070C0"/>
            <w:sz w:val="28"/>
            <w:szCs w:val="28"/>
            <w:shd w:val="clear" w:color="auto" w:fill="FFFFFF"/>
            <w:lang w:val="uk-UA"/>
          </w:rPr>
          <w:t>vasilmatuhno@ukr.net</w:t>
        </w:r>
      </w:hyperlink>
    </w:p>
    <w:p w:rsidR="00471394" w:rsidRPr="0086276D" w:rsidRDefault="00471394" w:rsidP="00471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63639" w:rsidRPr="00063639" w:rsidRDefault="008540A9" w:rsidP="002D7CB8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A9">
        <w:rPr>
          <w:rFonts w:ascii="Times New Roman" w:eastAsia="Times-Roman" w:hAnsi="Times New Roman"/>
          <w:b/>
          <w:sz w:val="28"/>
          <w:szCs w:val="28"/>
          <w:lang w:val="uk-UA"/>
        </w:rPr>
        <w:t>Анотація:</w:t>
      </w:r>
      <w:r w:rsidRPr="008540A9">
        <w:rPr>
          <w:rFonts w:ascii="Times New Roman" w:eastAsia="Times-Roman" w:hAnsi="Times New Roman"/>
          <w:sz w:val="28"/>
          <w:szCs w:val="28"/>
          <w:lang w:val="uk-UA"/>
        </w:rPr>
        <w:t xml:space="preserve"> </w:t>
      </w:r>
      <w:r w:rsidR="0086276D" w:rsidRPr="0086276D">
        <w:rPr>
          <w:rFonts w:ascii="Times New Roman" w:hAnsi="Times New Roman" w:cs="Times New Roman"/>
          <w:sz w:val="28"/>
          <w:szCs w:val="28"/>
          <w:lang w:val="uk-UA"/>
        </w:rPr>
        <w:t xml:space="preserve">У статті </w:t>
      </w:r>
      <w:r w:rsidR="00AF45C1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проведено </w:t>
      </w:r>
      <w:r w:rsidR="0086276D" w:rsidRPr="0086276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аналіз </w:t>
      </w:r>
      <w:r w:rsidR="0086276D" w:rsidRPr="0086276D">
        <w:rPr>
          <w:rFonts w:ascii="Times New Roman" w:hAnsi="Times New Roman" w:cs="Times New Roman"/>
          <w:sz w:val="28"/>
          <w:szCs w:val="28"/>
          <w:lang w:val="uk-UA"/>
        </w:rPr>
        <w:t>існуючих підходів до реалізації моніторингу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 xml:space="preserve"> водних мереж</w:t>
      </w:r>
      <w:r w:rsidR="0086276D" w:rsidRPr="0086276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6276D">
        <w:rPr>
          <w:rFonts w:ascii="Times New Roman" w:hAnsi="Times New Roman" w:cs="Times New Roman"/>
          <w:sz w:val="28"/>
          <w:szCs w:val="28"/>
          <w:lang w:val="uk-UA"/>
        </w:rPr>
        <w:t xml:space="preserve">. Розглянуті основні принципи для </w:t>
      </w:r>
      <w:r w:rsidR="0086276D" w:rsidRPr="00DD7DDA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86276D">
        <w:rPr>
          <w:rFonts w:ascii="Times New Roman" w:hAnsi="Times New Roman" w:cs="Times New Roman"/>
          <w:sz w:val="28"/>
          <w:szCs w:val="28"/>
          <w:lang w:val="uk-UA"/>
        </w:rPr>
        <w:t xml:space="preserve">ки ступеня забруднення 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 xml:space="preserve">поверхневого шару </w:t>
      </w:r>
      <w:r w:rsidR="0086276D">
        <w:rPr>
          <w:rFonts w:ascii="Times New Roman" w:hAnsi="Times New Roman" w:cs="Times New Roman"/>
          <w:sz w:val="28"/>
          <w:szCs w:val="28"/>
          <w:lang w:val="uk-UA"/>
        </w:rPr>
        <w:t>води при н</w:t>
      </w:r>
      <w:r w:rsidR="0086276D" w:rsidRPr="00FC1406">
        <w:rPr>
          <w:rFonts w:ascii="Times New Roman" w:hAnsi="Times New Roman" w:cs="Times New Roman"/>
          <w:sz w:val="28"/>
          <w:szCs w:val="28"/>
          <w:lang w:val="uk-UA"/>
        </w:rPr>
        <w:t>адходженн</w:t>
      </w:r>
      <w:r w:rsidR="008627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276D"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>біогенних речовин з комунальних</w:t>
      </w:r>
      <w:r w:rsidR="0086276D" w:rsidRPr="00FC1406">
        <w:rPr>
          <w:rFonts w:ascii="Times New Roman" w:hAnsi="Times New Roman" w:cs="Times New Roman"/>
          <w:sz w:val="28"/>
          <w:szCs w:val="28"/>
          <w:lang w:val="uk-UA"/>
        </w:rPr>
        <w:t>, промислови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276D"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й сільськогосподарськи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6276D"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стічни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 xml:space="preserve">х вод. </w:t>
      </w:r>
      <w:r w:rsidR="00AF45C1" w:rsidRPr="00AF45C1">
        <w:rPr>
          <w:rFonts w:ascii="Times New Roman" w:hAnsi="Times New Roman" w:cs="Times New Roman"/>
          <w:sz w:val="28"/>
          <w:szCs w:val="28"/>
          <w:lang w:val="uk-UA"/>
        </w:rPr>
        <w:t>Наведені загальні вимоги до складу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 xml:space="preserve"> водних джерел </w:t>
      </w:r>
      <w:r w:rsidR="00AF45C1" w:rsidRPr="00AF45C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їх </w:t>
      </w:r>
      <w:r w:rsidR="00AF45C1" w:rsidRPr="00AF45C1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AF45C1">
        <w:rPr>
          <w:rFonts w:ascii="Times New Roman" w:hAnsi="Times New Roman" w:cs="Times New Roman"/>
          <w:sz w:val="28"/>
          <w:szCs w:val="28"/>
          <w:lang w:val="uk-UA"/>
        </w:rPr>
        <w:t>астивостей для відповідної категорії промисловості.</w:t>
      </w:r>
    </w:p>
    <w:p w:rsidR="004E054D" w:rsidRPr="005D4D7D" w:rsidRDefault="005D4D7D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7D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639" w:rsidRPr="00063639">
        <w:rPr>
          <w:rFonts w:ascii="Times New Roman" w:hAnsi="Times New Roman" w:cs="Times New Roman"/>
          <w:sz w:val="28"/>
          <w:szCs w:val="28"/>
          <w:lang w:val="uk-UA"/>
        </w:rPr>
        <w:t>водні ресурси</w:t>
      </w:r>
      <w:r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3639" w:rsidRPr="00063639">
        <w:rPr>
          <w:rFonts w:ascii="Times New Roman" w:hAnsi="Times New Roman" w:cs="Times New Roman"/>
          <w:sz w:val="28"/>
          <w:szCs w:val="28"/>
          <w:lang w:val="uk-UA"/>
        </w:rPr>
        <w:t>оцінка якості води</w:t>
      </w:r>
      <w:r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3639"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природного стану вод, </w:t>
      </w:r>
      <w:r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639" w:rsidRPr="00063639">
        <w:rPr>
          <w:rFonts w:ascii="Times New Roman" w:hAnsi="Times New Roman" w:cs="Times New Roman"/>
          <w:sz w:val="28"/>
          <w:szCs w:val="28"/>
          <w:lang w:val="uk-UA"/>
        </w:rPr>
        <w:t>концентрація речовини</w:t>
      </w:r>
      <w:r w:rsidRPr="000636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3639" w:rsidRPr="00063639">
        <w:rPr>
          <w:rFonts w:ascii="Times New Roman" w:hAnsi="Times New Roman" w:cs="Times New Roman"/>
          <w:sz w:val="28"/>
          <w:szCs w:val="28"/>
          <w:lang w:val="uk-UA"/>
        </w:rPr>
        <w:t>природний фон, величина розбавлення, біогенні речовини.</w:t>
      </w:r>
    </w:p>
    <w:p w:rsidR="002D7CB8" w:rsidRDefault="002D7CB8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AAD" w:rsidRDefault="006D4A56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В умовах  погіршення екологічної ситуації  в Україні особливу небезпеку становлять викиди забруднюючих речовин у водні об’єкти в результаті  надзвичайних ситуацій, оскільки їх концентрації набагато перевищують ГДК та переносяться на великі відстані від місця викиду.  Складність і багатогранність процесів формування якості води  вимагають  підвищення ефективності    </w:t>
      </w:r>
      <w:r w:rsidRPr="006D4A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моніторингу методами математичного моделювання, прогнозування та оцінки забруднення водних джерел, земельних угідь, повітряного середовища. </w:t>
      </w:r>
      <w:r w:rsidR="004E054D" w:rsidRPr="004E054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розгляданої теми викликано тим, що стан і розвиток біосфери, техносфери та людського суспільства знаходиться в прямій залежності від стану водних ресурсів. Все більше спеціалістів серед проблем, що стоять як перед людством, так і перед нашою державою, найсерйознішою називають проблему води [1]. </w:t>
      </w:r>
    </w:p>
    <w:p w:rsidR="004E054D" w:rsidRDefault="004E054D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054D">
        <w:rPr>
          <w:rFonts w:ascii="Times New Roman" w:hAnsi="Times New Roman" w:cs="Times New Roman"/>
          <w:sz w:val="28"/>
          <w:szCs w:val="28"/>
          <w:lang w:val="uk-UA"/>
        </w:rPr>
        <w:t xml:space="preserve">сновними антропогенними джерелами розвинення екологічної кризи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водних акваторіях </w:t>
      </w:r>
      <w:r w:rsidRPr="004E054D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є перш за все великі промислові комплекси  –  споживачі сировини, енергії, води, повітря, земельного простору, транспорту, що отруюють довкілля численними видами забруднень (механічними, хімічними,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фізичними, біохімічними). </w:t>
      </w:r>
      <w:r w:rsidRPr="004E054D">
        <w:rPr>
          <w:rFonts w:ascii="Times New Roman" w:hAnsi="Times New Roman" w:cs="Times New Roman"/>
          <w:sz w:val="28"/>
          <w:szCs w:val="28"/>
          <w:lang w:val="uk-UA"/>
        </w:rPr>
        <w:t>Сконцентровані вони навколо родовищ корисних копалин, великих міст і водних об’єктів  (Донеччина, Центральне Придніпров’я, Криворіжжя, Прикарпаття, Керч, Маріуполь, більшість обласних центрів). Серед цих об’єктів найбільшими забруднювачами довкілля є металургійні, хімічні, нафтопереробні та машинобудівні заводи, кар’єри та збагачувальні фабрики, деякі військові підприємства</w:t>
      </w:r>
      <w:r w:rsidR="002A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E3" w:rsidRPr="002A4FE3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4E0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AAD" w:rsidRPr="004E054D" w:rsidRDefault="00097AAD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AAD">
        <w:rPr>
          <w:rFonts w:ascii="Times New Roman" w:hAnsi="Times New Roman" w:cs="Times New Roman"/>
          <w:sz w:val="28"/>
          <w:szCs w:val="28"/>
          <w:lang w:val="uk-UA"/>
        </w:rPr>
        <w:t>Ефективність  використання  водних  ресурсів,  обґрунтована  і безпечна  діяльність  багатьох  галузей  економіки,  своєчасність  прийняття запобіжних заходів при загрозі виникнен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розвитку небезпечних і стихійних</w:t>
      </w:r>
      <w:r w:rsidRPr="00097AAD">
        <w:rPr>
          <w:rFonts w:ascii="Times New Roman" w:hAnsi="Times New Roman" w:cs="Times New Roman"/>
          <w:sz w:val="28"/>
          <w:szCs w:val="28"/>
          <w:lang w:val="uk-UA"/>
        </w:rPr>
        <w:t xml:space="preserve"> гідрологічних явищ значною мірою залежить від рівня розвитку  та  функціонування  служби  гідрологічних  прогнозів  і  стану гідрологічного забезпечення.  </w:t>
      </w:r>
    </w:p>
    <w:p w:rsidR="002A4FE3" w:rsidRDefault="006D4A56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Дослідженням різних аспектів моніторингу та його вдосконалення займалися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Ізрає</w:t>
      </w:r>
      <w:r w:rsidRPr="006D4A56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Ю.А., Клименко М.О.,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A56">
        <w:rPr>
          <w:rFonts w:ascii="Times New Roman" w:hAnsi="Times New Roman" w:cs="Times New Roman"/>
          <w:sz w:val="28"/>
          <w:szCs w:val="28"/>
          <w:lang w:val="uk-UA"/>
        </w:rPr>
        <w:t>Ковальчук П.І., Михайлов Ю.О.,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A56">
        <w:rPr>
          <w:rFonts w:ascii="Times New Roman" w:hAnsi="Times New Roman" w:cs="Times New Roman"/>
          <w:sz w:val="28"/>
          <w:szCs w:val="28"/>
          <w:lang w:val="uk-UA"/>
        </w:rPr>
        <w:t>Мокін</w:t>
      </w:r>
      <w:proofErr w:type="spellEnd"/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4A56">
        <w:rPr>
          <w:rFonts w:ascii="Times New Roman" w:hAnsi="Times New Roman" w:cs="Times New Roman"/>
          <w:sz w:val="28"/>
          <w:szCs w:val="28"/>
          <w:lang w:val="uk-UA"/>
        </w:rPr>
        <w:t>Мошинський</w:t>
      </w:r>
      <w:proofErr w:type="spellEnd"/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6D4A56">
        <w:rPr>
          <w:rFonts w:ascii="Times New Roman" w:hAnsi="Times New Roman" w:cs="Times New Roman"/>
          <w:sz w:val="28"/>
          <w:szCs w:val="28"/>
          <w:lang w:val="uk-UA"/>
        </w:rPr>
        <w:t>Ромащенко</w:t>
      </w:r>
      <w:proofErr w:type="spellEnd"/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М.І.,</w:t>
      </w:r>
      <w:r w:rsidR="003623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6231C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36231C">
        <w:rPr>
          <w:rFonts w:ascii="Times New Roman" w:hAnsi="Times New Roman" w:cs="Times New Roman"/>
          <w:sz w:val="28"/>
          <w:szCs w:val="28"/>
          <w:lang w:val="uk-UA"/>
        </w:rPr>
        <w:t xml:space="preserve"> В.А.,</w:t>
      </w:r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31C">
        <w:rPr>
          <w:rFonts w:ascii="Times New Roman" w:hAnsi="Times New Roman" w:cs="Times New Roman"/>
          <w:sz w:val="28"/>
          <w:szCs w:val="28"/>
          <w:lang w:val="uk-UA"/>
        </w:rPr>
        <w:t xml:space="preserve">Шевченко  А.М. </w:t>
      </w:r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та інші. </w:t>
      </w:r>
      <w:r>
        <w:rPr>
          <w:rFonts w:ascii="Times New Roman" w:hAnsi="Times New Roman" w:cs="Times New Roman"/>
          <w:sz w:val="28"/>
          <w:szCs w:val="28"/>
          <w:lang w:val="uk-UA"/>
        </w:rPr>
        <w:t>Але враховуючи те, що в</w:t>
      </w:r>
      <w:r w:rsidR="002A4FE3" w:rsidRPr="002A4FE3">
        <w:rPr>
          <w:rFonts w:ascii="Times New Roman" w:hAnsi="Times New Roman" w:cs="Times New Roman"/>
          <w:sz w:val="28"/>
          <w:szCs w:val="28"/>
          <w:lang w:val="uk-UA"/>
        </w:rPr>
        <w:t xml:space="preserve"> Україні функціонує 1810 об’єктів, на яких зберігається або використовується у виробничій діяльності понад 283 тис. т </w:t>
      </w:r>
      <w:proofErr w:type="spellStart"/>
      <w:r w:rsidR="002A4FE3" w:rsidRPr="002A4FE3">
        <w:rPr>
          <w:rFonts w:ascii="Times New Roman" w:hAnsi="Times New Roman" w:cs="Times New Roman"/>
          <w:sz w:val="28"/>
          <w:szCs w:val="28"/>
          <w:lang w:val="uk-UA"/>
        </w:rPr>
        <w:t>сильнодійних</w:t>
      </w:r>
      <w:proofErr w:type="spellEnd"/>
      <w:r w:rsidR="002A4FE3" w:rsidRPr="002A4FE3">
        <w:rPr>
          <w:rFonts w:ascii="Times New Roman" w:hAnsi="Times New Roman" w:cs="Times New Roman"/>
          <w:sz w:val="28"/>
          <w:szCs w:val="28"/>
          <w:lang w:val="uk-UA"/>
        </w:rPr>
        <w:t xml:space="preserve"> отруйних речовин (СДОР), у тому числі   –  9,8 тис. т  хлору, 178,4 тис. т аміаку. </w:t>
      </w:r>
      <w:r w:rsidR="002A4FE3" w:rsidRPr="002A4F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Усього в зонах можливого хімічного зараження від цих об’єктів проживає близько 22 млн людей. </w:t>
      </w:r>
    </w:p>
    <w:p w:rsidR="006D4A56" w:rsidRPr="002A4FE3" w:rsidRDefault="006D4A56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Однак, існуючі підходи до реалізації моніторингу  недостатньо враховують специфічні особливості процесів, які в них відбуваються.  Тому  розробка  методів  моделювання процесів  поширення забруднюючих речовин у поверхневих водах  із врахуванням процесів  переносу, трансформації,  перемішування  забруднюючих речовин, їх  дифузії, сорбції і десорбції в системі «вода-завислі наноси» та випадіння (сорбції) в системі «завислі наноси-донні випадіння»  із  застосуванням  </w:t>
      </w:r>
      <w:proofErr w:type="spellStart"/>
      <w:r w:rsidRPr="006D4A56">
        <w:rPr>
          <w:rFonts w:ascii="Times New Roman" w:hAnsi="Times New Roman" w:cs="Times New Roman"/>
          <w:sz w:val="28"/>
          <w:szCs w:val="28"/>
          <w:lang w:val="uk-UA"/>
        </w:rPr>
        <w:t>екосистемного</w:t>
      </w:r>
      <w:proofErr w:type="spellEnd"/>
      <w:r w:rsidRPr="006D4A56">
        <w:rPr>
          <w:rFonts w:ascii="Times New Roman" w:hAnsi="Times New Roman" w:cs="Times New Roman"/>
          <w:sz w:val="28"/>
          <w:szCs w:val="28"/>
          <w:lang w:val="uk-UA"/>
        </w:rPr>
        <w:t xml:space="preserve"> підходу та просторово-часового аналізу якості води в басейнах річок є актуальною і необхідною.  </w:t>
      </w:r>
    </w:p>
    <w:p w:rsidR="002A4FE3" w:rsidRPr="002A4FE3" w:rsidRDefault="002A4FE3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FE3">
        <w:rPr>
          <w:rFonts w:ascii="Times New Roman" w:hAnsi="Times New Roman" w:cs="Times New Roman"/>
          <w:sz w:val="28"/>
          <w:szCs w:val="28"/>
          <w:lang w:val="uk-UA"/>
        </w:rPr>
        <w:t xml:space="preserve">Проте в сучасних умовах кількість небезпечних речовин на виробництві розглядається як основний, але не єдиний критерій небезпечності об’єкта. Небезпека виникає тоді, коли СДОР потрапляють у навколишнє середовище, отруюючи через повітря, воду та їжу живі організми та людину. Найбільш об’ємним та неконтрольованим є потрапляння СДОР у навколишнє середовище під час вибухів та пожеж на хімічних підприємствах, що відносить їх до категорії </w:t>
      </w:r>
      <w:r w:rsidR="006D4A56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потенційно небезпечних </w:t>
      </w:r>
      <w:r w:rsidR="006D4A56" w:rsidRPr="00063639">
        <w:rPr>
          <w:rFonts w:ascii="Times New Roman" w:hAnsi="Times New Roman" w:cs="Times New Roman"/>
          <w:sz w:val="28"/>
          <w:szCs w:val="28"/>
          <w:lang w:val="uk-UA"/>
        </w:rPr>
        <w:t>об’єктів [3].</w:t>
      </w:r>
    </w:p>
    <w:p w:rsidR="00157BB7" w:rsidRPr="00DD7DDA" w:rsidRDefault="00157BB7" w:rsidP="00CE16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DA"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якості води застосовують </w:t>
      </w:r>
      <w:r w:rsidRPr="00DD7DD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принцип адитивності</w:t>
      </w:r>
      <w:r w:rsidRPr="00DD7DDA">
        <w:rPr>
          <w:rFonts w:ascii="Times New Roman" w:hAnsi="Times New Roman" w:cs="Times New Roman"/>
          <w:sz w:val="28"/>
          <w:szCs w:val="28"/>
          <w:lang w:val="uk-UA"/>
        </w:rPr>
        <w:t xml:space="preserve"> – односпрямованої дії, відповідно до якого належність кількох речовин до однієї й тієї самої ЛОШ виявляється в підсумовуванні їх негативного впливу.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2"/>
          <w:szCs w:val="28"/>
        </w:rPr>
      </w:pPr>
      <w:r w:rsidRPr="00FC1406">
        <w:rPr>
          <w:spacing w:val="-2"/>
          <w:szCs w:val="28"/>
        </w:rPr>
        <w:t>Водні об’єкти вважають придатними для комунально-побутового та господарсько-питного водокористування, якщо одночасно виконуються такі умови:</w:t>
      </w:r>
    </w:p>
    <w:p w:rsidR="00157BB7" w:rsidRPr="00FC1406" w:rsidRDefault="00157BB7" w:rsidP="00CE16E2">
      <w:pPr>
        <w:pStyle w:val="3"/>
        <w:numPr>
          <w:ilvl w:val="0"/>
          <w:numId w:val="2"/>
        </w:numPr>
        <w:tabs>
          <w:tab w:val="left" w:pos="720"/>
        </w:tabs>
        <w:spacing w:line="360" w:lineRule="auto"/>
        <w:ind w:left="0" w:firstLine="567"/>
        <w:rPr>
          <w:szCs w:val="28"/>
        </w:rPr>
      </w:pPr>
      <w:r w:rsidRPr="00FC1406">
        <w:rPr>
          <w:szCs w:val="28"/>
        </w:rPr>
        <w:t>не порушуються загальні вимоги до складу та властивостей води для відповідної категорії водокористування;</w:t>
      </w:r>
    </w:p>
    <w:p w:rsidR="002D7CB8" w:rsidRPr="002D7CB8" w:rsidRDefault="00157BB7" w:rsidP="002D7CB8">
      <w:pPr>
        <w:pStyle w:val="3"/>
        <w:numPr>
          <w:ilvl w:val="0"/>
          <w:numId w:val="2"/>
        </w:numPr>
        <w:tabs>
          <w:tab w:val="left" w:pos="720"/>
        </w:tabs>
        <w:spacing w:line="360" w:lineRule="auto"/>
        <w:ind w:left="0" w:firstLine="567"/>
        <w:rPr>
          <w:spacing w:val="-6"/>
          <w:szCs w:val="28"/>
        </w:rPr>
      </w:pPr>
      <w:r w:rsidRPr="00FC1406">
        <w:rPr>
          <w:spacing w:val="-6"/>
          <w:szCs w:val="28"/>
        </w:rPr>
        <w:t>щодо речовин третього та четвертого класів шкідливості виконується умова</w:t>
      </w:r>
      <w:r w:rsidR="0043237E">
        <w:rPr>
          <w:spacing w:val="-6"/>
          <w:szCs w:val="28"/>
        </w:rPr>
        <w:t>:</w:t>
      </w:r>
      <w:r w:rsidR="002D7CB8">
        <w:rPr>
          <w:spacing w:val="-6"/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</w:rPr>
      </w:pPr>
      <w:r w:rsidRPr="00FC1406">
        <w:rPr>
          <w:szCs w:val="28"/>
        </w:rPr>
        <w:t>С</w:t>
      </w:r>
      <w:r w:rsidRPr="00FC1406">
        <w:rPr>
          <w:position w:val="-10"/>
          <w:szCs w:val="28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pt" o:ole="">
            <v:imagedata r:id="rId6" o:title=""/>
          </v:shape>
          <o:OLEObject Type="Embed" ProgID="Equation.3" ShapeID="_x0000_i1025" DrawAspect="Content" ObjectID="_1720613467" r:id="rId7"/>
        </w:object>
      </w:r>
      <w:r w:rsidRPr="00FC1406">
        <w:rPr>
          <w:szCs w:val="28"/>
        </w:rPr>
        <w:t>,</w:t>
      </w:r>
      <w:r w:rsidR="002D7CB8">
        <w:rPr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де </w:t>
      </w:r>
      <w:r w:rsidRPr="00FC1406">
        <w:rPr>
          <w:i/>
          <w:szCs w:val="28"/>
        </w:rPr>
        <w:t>С</w:t>
      </w:r>
      <w:r w:rsidRPr="00FC1406">
        <w:rPr>
          <w:szCs w:val="28"/>
        </w:rPr>
        <w:t xml:space="preserve"> – концентрація речовини у водному об</w:t>
      </w:r>
      <w:r w:rsidRPr="00FC1406">
        <w:rPr>
          <w:szCs w:val="28"/>
          <w:lang w:val="ru-RU"/>
        </w:rPr>
        <w:t>’</w:t>
      </w:r>
      <w:proofErr w:type="spellStart"/>
      <w:r w:rsidRPr="00FC1406">
        <w:rPr>
          <w:szCs w:val="28"/>
        </w:rPr>
        <w:t>єкті</w:t>
      </w:r>
      <w:proofErr w:type="spellEnd"/>
      <w:r w:rsidRPr="00FC1406">
        <w:rPr>
          <w:szCs w:val="28"/>
        </w:rPr>
        <w:t>, г/м</w:t>
      </w:r>
      <w:r w:rsidRPr="00FC1406">
        <w:rPr>
          <w:szCs w:val="28"/>
          <w:vertAlign w:val="superscript"/>
        </w:rPr>
        <w:t>3</w:t>
      </w:r>
      <w:r w:rsidRPr="00FC1406">
        <w:rPr>
          <w:szCs w:val="28"/>
        </w:rPr>
        <w:t>;</w:t>
      </w:r>
    </w:p>
    <w:p w:rsidR="00157BB7" w:rsidRPr="00FC1406" w:rsidRDefault="00157BB7" w:rsidP="00CE16E2">
      <w:pPr>
        <w:pStyle w:val="3"/>
        <w:numPr>
          <w:ilvl w:val="0"/>
          <w:numId w:val="2"/>
        </w:numPr>
        <w:tabs>
          <w:tab w:val="left" w:pos="720"/>
        </w:tabs>
        <w:spacing w:line="360" w:lineRule="auto"/>
        <w:ind w:left="0" w:firstLine="567"/>
        <w:rPr>
          <w:spacing w:val="-6"/>
          <w:szCs w:val="28"/>
        </w:rPr>
      </w:pPr>
      <w:r w:rsidRPr="00FC1406">
        <w:rPr>
          <w:spacing w:val="-6"/>
          <w:szCs w:val="28"/>
        </w:rPr>
        <w:lastRenderedPageBreak/>
        <w:t>відносно речовин першого та другого класів шкідливості виконується умова</w:t>
      </w:r>
      <w:r w:rsidR="002D7CB8">
        <w:rPr>
          <w:spacing w:val="-6"/>
          <w:szCs w:val="28"/>
        </w:rPr>
        <w:t>:</w:t>
      </w:r>
      <w:r w:rsidR="002D7CB8">
        <w:rPr>
          <w:spacing w:val="-6"/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</w:rPr>
      </w:pPr>
      <w:r w:rsidRPr="00FC1406">
        <w:rPr>
          <w:position w:val="-30"/>
          <w:szCs w:val="28"/>
        </w:rPr>
        <w:object w:dxaOrig="1120" w:dyaOrig="680">
          <v:shape id="_x0000_i1026" type="#_x0000_t75" style="width:56.25pt;height:34.5pt" o:ole="">
            <v:imagedata r:id="rId8" o:title=""/>
          </v:shape>
          <o:OLEObject Type="Embed" ProgID="Equation.3" ShapeID="_x0000_i1026" DrawAspect="Content" ObjectID="_1720613468" r:id="rId9"/>
        </w:object>
      </w:r>
      <w:r w:rsidRPr="00FC1406">
        <w:rPr>
          <w:szCs w:val="28"/>
        </w:rPr>
        <w:t>,</w:t>
      </w:r>
      <w:r w:rsidR="002D7CB8">
        <w:rPr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де </w:t>
      </w:r>
      <w:r w:rsidRPr="00FC1406">
        <w:rPr>
          <w:i/>
          <w:szCs w:val="28"/>
        </w:rPr>
        <w:t>С</w:t>
      </w:r>
      <w:proofErr w:type="spellStart"/>
      <w:r w:rsidRPr="00FC1406">
        <w:rPr>
          <w:i/>
          <w:szCs w:val="28"/>
          <w:vertAlign w:val="subscript"/>
          <w:lang w:val="en-US"/>
        </w:rPr>
        <w:t>i</w:t>
      </w:r>
      <w:proofErr w:type="spellEnd"/>
      <w:r w:rsidRPr="00FC1406">
        <w:rPr>
          <w:szCs w:val="28"/>
        </w:rPr>
        <w:t xml:space="preserve"> та ГДК</w:t>
      </w:r>
      <w:proofErr w:type="spellStart"/>
      <w:r w:rsidRPr="00FC1406">
        <w:rPr>
          <w:i/>
          <w:szCs w:val="28"/>
          <w:vertAlign w:val="subscript"/>
          <w:lang w:val="en-US"/>
        </w:rPr>
        <w:t>i</w:t>
      </w:r>
      <w:proofErr w:type="spellEnd"/>
      <w:r w:rsidRPr="00FC1406">
        <w:rPr>
          <w:szCs w:val="28"/>
        </w:rPr>
        <w:t xml:space="preserve"> – відповідно концентрація і ГДК </w:t>
      </w:r>
      <w:r w:rsidRPr="00FC1406">
        <w:rPr>
          <w:i/>
          <w:szCs w:val="28"/>
        </w:rPr>
        <w:t>і</w:t>
      </w:r>
      <w:r w:rsidRPr="00FC1406">
        <w:rPr>
          <w:szCs w:val="28"/>
        </w:rPr>
        <w:t>-ї речовини першого чи другого класу шкідливості.</w:t>
      </w:r>
    </w:p>
    <w:p w:rsidR="00157BB7" w:rsidRPr="00FC1406" w:rsidRDefault="00157BB7" w:rsidP="00CE16E2">
      <w:pPr>
        <w:pStyle w:val="3"/>
        <w:tabs>
          <w:tab w:val="left" w:pos="72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>Водні об</w:t>
      </w:r>
      <w:r w:rsidRPr="00FC1406">
        <w:rPr>
          <w:szCs w:val="28"/>
          <w:lang w:val="ru-RU"/>
        </w:rPr>
        <w:t>’</w:t>
      </w:r>
      <w:proofErr w:type="spellStart"/>
      <w:r w:rsidRPr="00FC1406">
        <w:rPr>
          <w:szCs w:val="28"/>
        </w:rPr>
        <w:t>єкти</w:t>
      </w:r>
      <w:proofErr w:type="spellEnd"/>
      <w:r w:rsidRPr="00FC1406">
        <w:rPr>
          <w:szCs w:val="28"/>
        </w:rPr>
        <w:t xml:space="preserve"> вважають придатними для рибогосподарського водокористування, якщо одночасно виконуються такі умови:</w:t>
      </w:r>
    </w:p>
    <w:p w:rsidR="00157BB7" w:rsidRPr="00FC1406" w:rsidRDefault="00157BB7" w:rsidP="00CE16E2">
      <w:pPr>
        <w:pStyle w:val="3"/>
        <w:numPr>
          <w:ilvl w:val="0"/>
          <w:numId w:val="2"/>
        </w:numPr>
        <w:tabs>
          <w:tab w:val="left" w:pos="720"/>
        </w:tabs>
        <w:spacing w:line="360" w:lineRule="auto"/>
        <w:ind w:left="0" w:firstLine="567"/>
        <w:rPr>
          <w:szCs w:val="28"/>
        </w:rPr>
      </w:pPr>
      <w:r w:rsidRPr="00FC1406">
        <w:rPr>
          <w:szCs w:val="28"/>
        </w:rPr>
        <w:t>не порушуються загальні вимоги до складу і властивостей води для відповідної рибогосподарської категорії;</w:t>
      </w:r>
    </w:p>
    <w:p w:rsidR="00157BB7" w:rsidRPr="00FC1406" w:rsidRDefault="00157BB7" w:rsidP="00CE16E2">
      <w:pPr>
        <w:pStyle w:val="3"/>
        <w:numPr>
          <w:ilvl w:val="0"/>
          <w:numId w:val="2"/>
        </w:numPr>
        <w:tabs>
          <w:tab w:val="left" w:pos="720"/>
        </w:tabs>
        <w:spacing w:line="360" w:lineRule="auto"/>
        <w:ind w:left="0" w:firstLine="567"/>
        <w:rPr>
          <w:szCs w:val="28"/>
        </w:rPr>
      </w:pPr>
      <w:r w:rsidRPr="00FC1406">
        <w:rPr>
          <w:szCs w:val="28"/>
        </w:rPr>
        <w:t>для речовин, які належать до однакових ЛОШ, виконується умова</w:t>
      </w:r>
      <w:r w:rsidR="0043237E">
        <w:rPr>
          <w:szCs w:val="28"/>
        </w:rPr>
        <w:t>:</w:t>
      </w:r>
      <w:r w:rsidR="002D7CB8">
        <w:rPr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</w:rPr>
      </w:pPr>
      <w:r w:rsidRPr="00FC1406">
        <w:rPr>
          <w:position w:val="-32"/>
          <w:szCs w:val="28"/>
        </w:rPr>
        <w:object w:dxaOrig="1120" w:dyaOrig="700">
          <v:shape id="_x0000_i1027" type="#_x0000_t75" style="width:56.25pt;height:35.25pt" o:ole="">
            <v:imagedata r:id="rId10" o:title=""/>
          </v:shape>
          <o:OLEObject Type="Embed" ProgID="Equation.3" ShapeID="_x0000_i1027" DrawAspect="Content" ObjectID="_1720613469" r:id="rId11"/>
        </w:object>
      </w:r>
      <w:r w:rsidRPr="00FC1406">
        <w:rPr>
          <w:szCs w:val="28"/>
        </w:rPr>
        <w:t>,</w:t>
      </w:r>
      <w:r w:rsidR="002D7CB8">
        <w:rPr>
          <w:szCs w:val="28"/>
        </w:rPr>
        <w:br/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де </w:t>
      </w:r>
      <w:r w:rsidRPr="00FC1406">
        <w:rPr>
          <w:i/>
          <w:szCs w:val="28"/>
        </w:rPr>
        <w:t>С</w:t>
      </w:r>
      <w:proofErr w:type="spellStart"/>
      <w:r w:rsidRPr="00FC1406">
        <w:rPr>
          <w:i/>
          <w:szCs w:val="28"/>
          <w:vertAlign w:val="subscript"/>
          <w:lang w:val="en-US"/>
        </w:rPr>
        <w:t>i</w:t>
      </w:r>
      <w:proofErr w:type="spellEnd"/>
      <w:r w:rsidRPr="00FC1406">
        <w:rPr>
          <w:szCs w:val="28"/>
        </w:rPr>
        <w:t xml:space="preserve"> та ГДК</w:t>
      </w:r>
      <w:proofErr w:type="spellStart"/>
      <w:r w:rsidRPr="00FC1406">
        <w:rPr>
          <w:i/>
          <w:szCs w:val="28"/>
          <w:vertAlign w:val="subscript"/>
          <w:lang w:val="en-US"/>
        </w:rPr>
        <w:t>i</w:t>
      </w:r>
      <w:proofErr w:type="spellEnd"/>
      <w:r w:rsidRPr="00FC1406">
        <w:rPr>
          <w:szCs w:val="28"/>
        </w:rPr>
        <w:t xml:space="preserve"> – відповідно концентрація і ГДК </w:t>
      </w:r>
      <w:r w:rsidRPr="00FC1406">
        <w:rPr>
          <w:i/>
          <w:szCs w:val="28"/>
        </w:rPr>
        <w:t>і</w:t>
      </w:r>
      <w:r w:rsidRPr="00FC1406">
        <w:rPr>
          <w:szCs w:val="28"/>
        </w:rPr>
        <w:t>-ї речовини, яка належить до певної ЛОШ.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>У забруднених водних об</w:t>
      </w:r>
      <w:r w:rsidRPr="00FC1406">
        <w:rPr>
          <w:szCs w:val="28"/>
          <w:lang w:val="ru-RU"/>
        </w:rPr>
        <w:t>’</w:t>
      </w:r>
      <w:proofErr w:type="spellStart"/>
      <w:r w:rsidRPr="00FC1406">
        <w:rPr>
          <w:szCs w:val="28"/>
        </w:rPr>
        <w:t>єктах</w:t>
      </w:r>
      <w:proofErr w:type="spellEnd"/>
      <w:r w:rsidRPr="00FC1406">
        <w:rPr>
          <w:szCs w:val="28"/>
        </w:rPr>
        <w:t xml:space="preserve"> відбуваються фізико-хімічні та інші процеси, спрямовані на відновлення природного стану вод, тобто їх самоочищення. Основні з них є процеси розбавлення та трансформації.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6"/>
          <w:szCs w:val="28"/>
        </w:rPr>
      </w:pPr>
      <w:r w:rsidRPr="00FC1406">
        <w:rPr>
          <w:spacing w:val="-6"/>
          <w:szCs w:val="28"/>
        </w:rPr>
        <w:t>Якість води в певній точці оцінюють, порівнюючи максимальну концентрацію забруднюючої речовини з її гранично допустимим значенням.</w:t>
      </w:r>
    </w:p>
    <w:p w:rsidR="00157BB7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Максимальна концентрація </w:t>
      </w:r>
      <w:proofErr w:type="spellStart"/>
      <w:r w:rsidRPr="00FC1406">
        <w:rPr>
          <w:szCs w:val="28"/>
        </w:rPr>
        <w:t>лімітуючої</w:t>
      </w:r>
      <w:proofErr w:type="spellEnd"/>
      <w:r w:rsidRPr="00FC1406">
        <w:rPr>
          <w:szCs w:val="28"/>
        </w:rPr>
        <w:t xml:space="preserve"> речовини в річці нижче стоку стічних вод змінюється в межах </w:t>
      </w:r>
      <w:r w:rsidRPr="00FC1406">
        <w:rPr>
          <w:i/>
          <w:szCs w:val="28"/>
          <w:lang w:val="en-US"/>
        </w:rPr>
        <w:t>C</w:t>
      </w:r>
      <w:r w:rsidRPr="00FC1406">
        <w:rPr>
          <w:i/>
          <w:szCs w:val="28"/>
          <w:vertAlign w:val="subscript"/>
          <w:lang w:val="en-US"/>
        </w:rPr>
        <w:t>n</w:t>
      </w:r>
      <w:r w:rsidRPr="00FC1406">
        <w:rPr>
          <w:szCs w:val="28"/>
        </w:rPr>
        <w:t>&lt;</w:t>
      </w:r>
      <w:r w:rsidRPr="00FC1406">
        <w:rPr>
          <w:i/>
          <w:szCs w:val="28"/>
          <w:lang w:val="en-US"/>
        </w:rPr>
        <w:t>C</w:t>
      </w:r>
      <w:proofErr w:type="spellStart"/>
      <w:r w:rsidRPr="00FC1406">
        <w:rPr>
          <w:szCs w:val="28"/>
          <w:vertAlign w:val="subscript"/>
        </w:rPr>
        <w:t>макс</w:t>
      </w:r>
      <w:proofErr w:type="spellEnd"/>
      <w:r w:rsidRPr="00FC1406">
        <w:rPr>
          <w:szCs w:val="28"/>
        </w:rPr>
        <w:t>&lt;</w:t>
      </w: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szCs w:val="28"/>
        </w:rPr>
        <w:t xml:space="preserve">, де </w:t>
      </w:r>
      <w:r w:rsidRPr="00FC1406">
        <w:rPr>
          <w:i/>
          <w:szCs w:val="28"/>
          <w:lang w:val="en-US"/>
        </w:rPr>
        <w:t>C</w:t>
      </w:r>
      <w:r w:rsidRPr="00FC1406">
        <w:rPr>
          <w:i/>
          <w:szCs w:val="28"/>
          <w:vertAlign w:val="subscript"/>
          <w:lang w:val="en-US"/>
        </w:rPr>
        <w:t>n</w:t>
      </w:r>
      <w:r w:rsidRPr="00FC1406">
        <w:rPr>
          <w:szCs w:val="28"/>
        </w:rPr>
        <w:t xml:space="preserve"> – середня концентрація речовини (у міліграмах на літр), яка визначається за формулою</w:t>
      </w:r>
      <w:r w:rsidR="0043237E">
        <w:rPr>
          <w:szCs w:val="28"/>
        </w:rPr>
        <w:t>:</w:t>
      </w:r>
    </w:p>
    <w:p w:rsidR="00CE16E2" w:rsidRPr="00FC1406" w:rsidRDefault="00CE16E2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</w:rPr>
      </w:pPr>
      <w:r w:rsidRPr="00FC1406">
        <w:rPr>
          <w:i/>
          <w:szCs w:val="28"/>
          <w:lang w:val="en-US"/>
        </w:rPr>
        <w:t>C</w:t>
      </w:r>
      <w:r w:rsidRPr="00FC1406">
        <w:rPr>
          <w:i/>
          <w:szCs w:val="28"/>
          <w:vertAlign w:val="subscript"/>
          <w:lang w:val="en-US"/>
        </w:rPr>
        <w:t>n</w:t>
      </w:r>
      <w:r w:rsidRPr="00FC1406">
        <w:rPr>
          <w:szCs w:val="28"/>
        </w:rPr>
        <w:t xml:space="preserve"> = </w:t>
      </w:r>
      <w:proofErr w:type="spellStart"/>
      <w:r w:rsidRPr="00FC1406">
        <w:rPr>
          <w:i/>
          <w:szCs w:val="28"/>
          <w:lang w:val="en-US"/>
        </w:rPr>
        <w:t>Q</w:t>
      </w:r>
      <w:r w:rsidRPr="00FC1406">
        <w:rPr>
          <w:szCs w:val="28"/>
          <w:vertAlign w:val="subscript"/>
          <w:lang w:val="en-US"/>
        </w:rPr>
        <w:t>p</w:t>
      </w:r>
      <w:r w:rsidRPr="00FC1406">
        <w:rPr>
          <w:i/>
          <w:szCs w:val="28"/>
          <w:lang w:val="en-US"/>
        </w:rPr>
        <w:t>C</w:t>
      </w:r>
      <w:r w:rsidRPr="00FC1406">
        <w:rPr>
          <w:szCs w:val="28"/>
          <w:vertAlign w:val="subscript"/>
          <w:lang w:val="en-US"/>
        </w:rPr>
        <w:t>p</w:t>
      </w:r>
      <w:proofErr w:type="spellEnd"/>
      <w:r w:rsidRPr="00FC1406">
        <w:rPr>
          <w:szCs w:val="28"/>
        </w:rPr>
        <w:t xml:space="preserve"> + </w:t>
      </w:r>
      <w:r w:rsidRPr="00FC1406">
        <w:rPr>
          <w:i/>
          <w:szCs w:val="28"/>
          <w:lang w:val="en-US"/>
        </w:rPr>
        <w:t>Q</w:t>
      </w:r>
      <w:proofErr w:type="spellStart"/>
      <w:r w:rsidRPr="00FC1406">
        <w:rPr>
          <w:szCs w:val="28"/>
          <w:vertAlign w:val="subscript"/>
        </w:rPr>
        <w:t>ст</w:t>
      </w: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ст</w:t>
      </w:r>
      <w:proofErr w:type="spellEnd"/>
      <w:proofErr w:type="gramStart"/>
      <w:r w:rsidRPr="00FC1406">
        <w:rPr>
          <w:szCs w:val="28"/>
        </w:rPr>
        <w:t>/(</w:t>
      </w:r>
      <w:proofErr w:type="spellStart"/>
      <w:proofErr w:type="gramEnd"/>
      <w:r w:rsidRPr="00FC1406">
        <w:rPr>
          <w:i/>
          <w:szCs w:val="28"/>
          <w:lang w:val="en-US"/>
        </w:rPr>
        <w:t>Q</w:t>
      </w:r>
      <w:r w:rsidRPr="00FC1406">
        <w:rPr>
          <w:szCs w:val="28"/>
          <w:vertAlign w:val="subscript"/>
          <w:lang w:val="en-US"/>
        </w:rPr>
        <w:t>p</w:t>
      </w:r>
      <w:proofErr w:type="spellEnd"/>
      <w:r w:rsidRPr="00FC1406">
        <w:rPr>
          <w:szCs w:val="28"/>
        </w:rPr>
        <w:t xml:space="preserve"> + </w:t>
      </w:r>
      <w:r w:rsidRPr="00FC1406">
        <w:rPr>
          <w:i/>
          <w:szCs w:val="28"/>
          <w:lang w:val="en-US"/>
        </w:rPr>
        <w:t>Q</w:t>
      </w:r>
      <w:proofErr w:type="spellStart"/>
      <w:r w:rsidRPr="00FC1406">
        <w:rPr>
          <w:szCs w:val="28"/>
          <w:vertAlign w:val="subscript"/>
        </w:rPr>
        <w:t>ст</w:t>
      </w:r>
      <w:proofErr w:type="spellEnd"/>
      <w:r w:rsidRPr="00FC1406">
        <w:rPr>
          <w:szCs w:val="28"/>
        </w:rPr>
        <w:t>),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4"/>
          <w:szCs w:val="28"/>
        </w:rPr>
      </w:pPr>
      <w:r w:rsidRPr="00FC1406">
        <w:rPr>
          <w:spacing w:val="-4"/>
          <w:szCs w:val="28"/>
        </w:rPr>
        <w:lastRenderedPageBreak/>
        <w:t xml:space="preserve">де </w:t>
      </w:r>
      <w:proofErr w:type="spellStart"/>
      <w:r w:rsidRPr="00FC1406">
        <w:rPr>
          <w:i/>
          <w:spacing w:val="-4"/>
          <w:szCs w:val="28"/>
          <w:lang w:val="en-US"/>
        </w:rPr>
        <w:t>Q</w:t>
      </w:r>
      <w:r w:rsidRPr="00FC1406">
        <w:rPr>
          <w:spacing w:val="-4"/>
          <w:szCs w:val="28"/>
          <w:vertAlign w:val="subscript"/>
          <w:lang w:val="en-US"/>
        </w:rPr>
        <w:t>p</w:t>
      </w:r>
      <w:proofErr w:type="spellEnd"/>
      <w:r w:rsidRPr="00FC1406">
        <w:rPr>
          <w:spacing w:val="-4"/>
          <w:szCs w:val="28"/>
        </w:rPr>
        <w:t xml:space="preserve">, </w:t>
      </w:r>
      <w:r w:rsidRPr="00FC1406">
        <w:rPr>
          <w:i/>
          <w:spacing w:val="-4"/>
          <w:szCs w:val="28"/>
          <w:lang w:val="en-US"/>
        </w:rPr>
        <w:t>Q</w:t>
      </w:r>
      <w:proofErr w:type="spellStart"/>
      <w:r w:rsidRPr="00FC1406">
        <w:rPr>
          <w:spacing w:val="-4"/>
          <w:szCs w:val="28"/>
          <w:vertAlign w:val="subscript"/>
        </w:rPr>
        <w:t>ст</w:t>
      </w:r>
      <w:proofErr w:type="spellEnd"/>
      <w:r w:rsidRPr="00FC1406">
        <w:rPr>
          <w:spacing w:val="-4"/>
          <w:szCs w:val="28"/>
        </w:rPr>
        <w:t xml:space="preserve"> – відповідно витрата води в річці та витрата стічних вод, м</w:t>
      </w:r>
      <w:r w:rsidRPr="00FC1406">
        <w:rPr>
          <w:spacing w:val="-4"/>
          <w:szCs w:val="28"/>
          <w:vertAlign w:val="superscript"/>
        </w:rPr>
        <w:t>3</w:t>
      </w:r>
      <w:r w:rsidRPr="00FC1406">
        <w:rPr>
          <w:spacing w:val="-4"/>
          <w:szCs w:val="28"/>
        </w:rPr>
        <w:t xml:space="preserve">/с; </w:t>
      </w:r>
      <w:proofErr w:type="spellStart"/>
      <w:r w:rsidRPr="00FC1406">
        <w:rPr>
          <w:i/>
          <w:spacing w:val="-4"/>
          <w:szCs w:val="28"/>
          <w:lang w:val="en-US"/>
        </w:rPr>
        <w:t>C</w:t>
      </w:r>
      <w:r w:rsidRPr="00FC1406">
        <w:rPr>
          <w:spacing w:val="-4"/>
          <w:szCs w:val="28"/>
          <w:vertAlign w:val="subscript"/>
          <w:lang w:val="en-US"/>
        </w:rPr>
        <w:t>p</w:t>
      </w:r>
      <w:proofErr w:type="spellEnd"/>
      <w:r w:rsidRPr="00FC1406">
        <w:rPr>
          <w:spacing w:val="-4"/>
          <w:szCs w:val="28"/>
          <w:vertAlign w:val="subscript"/>
        </w:rPr>
        <w:t>,</w:t>
      </w:r>
      <w:r w:rsidRPr="00FC1406">
        <w:rPr>
          <w:spacing w:val="-4"/>
          <w:szCs w:val="28"/>
        </w:rPr>
        <w:t xml:space="preserve"> </w:t>
      </w:r>
      <w:proofErr w:type="spellStart"/>
      <w:r w:rsidRPr="00FC1406">
        <w:rPr>
          <w:i/>
          <w:spacing w:val="-4"/>
          <w:szCs w:val="28"/>
        </w:rPr>
        <w:t>С</w:t>
      </w:r>
      <w:r w:rsidRPr="00FC1406">
        <w:rPr>
          <w:spacing w:val="-4"/>
          <w:szCs w:val="28"/>
          <w:vertAlign w:val="subscript"/>
        </w:rPr>
        <w:t>ст</w:t>
      </w:r>
      <w:proofErr w:type="spellEnd"/>
      <w:r w:rsidRPr="00FC1406">
        <w:rPr>
          <w:spacing w:val="-4"/>
          <w:szCs w:val="28"/>
        </w:rPr>
        <w:t xml:space="preserve"> – відповідно концентрації речовини у воді річки та в стічних водах, мг/л.</w:t>
      </w:r>
    </w:p>
    <w:p w:rsidR="00CE16E2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Обчислюючи розбавлення, використовують зведені значення концентрації забруднюючих речовин </w:t>
      </w: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звед</w:t>
      </w:r>
      <w:proofErr w:type="spellEnd"/>
      <w:r w:rsidRPr="00FC1406">
        <w:rPr>
          <w:szCs w:val="28"/>
        </w:rPr>
        <w:t xml:space="preserve">. Цю величину визначають як перевищення над природним фоном. Якщо </w:t>
      </w:r>
      <w:r w:rsidRPr="00FC1406">
        <w:rPr>
          <w:i/>
          <w:szCs w:val="28"/>
        </w:rPr>
        <w:t>С</w:t>
      </w:r>
      <w:r w:rsidRPr="00FC1406">
        <w:rPr>
          <w:szCs w:val="28"/>
        </w:rPr>
        <w:t xml:space="preserve"> – дійсна концентрація забруднюючої речовини в зоні забруднення, то</w:t>
      </w:r>
      <w:r w:rsidR="0043237E">
        <w:rPr>
          <w:szCs w:val="28"/>
        </w:rPr>
        <w:t>:</w:t>
      </w:r>
    </w:p>
    <w:p w:rsidR="002D7CB8" w:rsidRPr="00CE16E2" w:rsidRDefault="002D7CB8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</w:p>
    <w:p w:rsidR="00157BB7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  <w:lang w:val="ru-RU"/>
        </w:rPr>
      </w:pP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звед</w:t>
      </w:r>
      <w:proofErr w:type="spellEnd"/>
      <w:r w:rsidRPr="00FC1406">
        <w:rPr>
          <w:szCs w:val="28"/>
        </w:rPr>
        <w:t xml:space="preserve"> = </w:t>
      </w:r>
      <w:r w:rsidRPr="00FC1406">
        <w:rPr>
          <w:i/>
          <w:szCs w:val="28"/>
        </w:rPr>
        <w:t>С</w:t>
      </w:r>
      <w:r w:rsidRPr="00FC1406">
        <w:rPr>
          <w:szCs w:val="28"/>
        </w:rPr>
        <w:t xml:space="preserve"> – </w:t>
      </w: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р</w:t>
      </w:r>
      <w:r w:rsidRPr="00FC1406">
        <w:rPr>
          <w:szCs w:val="28"/>
        </w:rPr>
        <w:t>.</w:t>
      </w:r>
    </w:p>
    <w:p w:rsidR="00CE16E2" w:rsidRPr="00FC1406" w:rsidRDefault="00CE16E2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szCs w:val="28"/>
          <w:lang w:val="ru-RU"/>
        </w:rPr>
      </w:pPr>
    </w:p>
    <w:p w:rsidR="00157BB7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2"/>
          <w:szCs w:val="28"/>
          <w:lang w:val="ru-RU"/>
        </w:rPr>
      </w:pPr>
      <w:r w:rsidRPr="00FC1406">
        <w:rPr>
          <w:spacing w:val="-2"/>
          <w:szCs w:val="28"/>
        </w:rPr>
        <w:t>Зведена концентрація забруднюючих речовин у стічних водах становитиме</w:t>
      </w:r>
      <w:r w:rsidR="0043237E">
        <w:rPr>
          <w:spacing w:val="-2"/>
          <w:szCs w:val="28"/>
        </w:rPr>
        <w:t>:</w:t>
      </w:r>
    </w:p>
    <w:p w:rsidR="00CE16E2" w:rsidRPr="00CE16E2" w:rsidRDefault="00CE16E2" w:rsidP="00CE16E2">
      <w:pPr>
        <w:pStyle w:val="3"/>
        <w:tabs>
          <w:tab w:val="left" w:pos="1360"/>
        </w:tabs>
        <w:spacing w:line="360" w:lineRule="auto"/>
        <w:ind w:firstLine="567"/>
        <w:rPr>
          <w:spacing w:val="-2"/>
          <w:szCs w:val="28"/>
          <w:lang w:val="ru-RU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  <w:lang w:val="ru-RU"/>
        </w:rPr>
      </w:pP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ст</w:t>
      </w:r>
      <w:r w:rsidRPr="00FC1406">
        <w:rPr>
          <w:i/>
          <w:szCs w:val="28"/>
        </w:rPr>
        <w:t>.</w:t>
      </w:r>
      <w:r w:rsidRPr="00FC1406">
        <w:rPr>
          <w:szCs w:val="28"/>
          <w:vertAlign w:val="subscript"/>
        </w:rPr>
        <w:t>звед</w:t>
      </w:r>
      <w:proofErr w:type="spellEnd"/>
      <w:r w:rsidRPr="00FC1406">
        <w:rPr>
          <w:i/>
          <w:szCs w:val="28"/>
        </w:rPr>
        <w:t xml:space="preserve"> = </w:t>
      </w: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 xml:space="preserve"> – С</w:t>
      </w:r>
      <w:r w:rsidRPr="00FC1406">
        <w:rPr>
          <w:szCs w:val="28"/>
          <w:vertAlign w:val="subscript"/>
        </w:rPr>
        <w:t>р</w:t>
      </w:r>
      <w:r w:rsidRPr="00FC1406">
        <w:rPr>
          <w:i/>
          <w:szCs w:val="28"/>
        </w:rPr>
        <w:t>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i/>
          <w:szCs w:val="28"/>
          <w:lang w:val="ru-RU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4"/>
          <w:szCs w:val="28"/>
          <w:lang w:val="ru-RU"/>
        </w:rPr>
      </w:pPr>
      <w:r w:rsidRPr="00FC1406">
        <w:rPr>
          <w:spacing w:val="-4"/>
          <w:szCs w:val="28"/>
        </w:rPr>
        <w:t xml:space="preserve">Під час оцінювання розбавлення води застосовують показник розбавлення </w:t>
      </w:r>
      <w:r w:rsidRPr="00FC1406">
        <w:rPr>
          <w:i/>
          <w:spacing w:val="-4"/>
          <w:szCs w:val="28"/>
          <w:lang w:val="en-US"/>
        </w:rPr>
        <w:t>n</w:t>
      </w:r>
      <w:r w:rsidRPr="00FC1406">
        <w:rPr>
          <w:spacing w:val="-4"/>
          <w:szCs w:val="28"/>
        </w:rPr>
        <w:t xml:space="preserve"> та коефіцієнт змішування γ. Розбавлення </w:t>
      </w:r>
      <w:r w:rsidRPr="00FC1406">
        <w:rPr>
          <w:i/>
          <w:spacing w:val="-4"/>
          <w:szCs w:val="28"/>
          <w:lang w:val="en-US"/>
        </w:rPr>
        <w:t>n</w:t>
      </w:r>
      <w:r w:rsidRPr="00FC1406">
        <w:rPr>
          <w:spacing w:val="-4"/>
          <w:szCs w:val="28"/>
        </w:rPr>
        <w:t xml:space="preserve"> є універсальна характеристика, яка показує, у скільки разів знижується концентрація забруднюючої речовини в стічних водах на певній ділянці річки. Величина розбавлення визначається за формулою</w:t>
      </w:r>
      <w:r w:rsidR="0043237E">
        <w:rPr>
          <w:spacing w:val="-4"/>
          <w:szCs w:val="28"/>
        </w:rPr>
        <w:t xml:space="preserve">: 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4"/>
          <w:szCs w:val="28"/>
          <w:lang w:val="ru-RU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i/>
          <w:szCs w:val="28"/>
        </w:rPr>
        <w:t>n = (</w:t>
      </w: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 xml:space="preserve"> – С</w:t>
      </w:r>
      <w:r w:rsidRPr="00FC1406">
        <w:rPr>
          <w:szCs w:val="28"/>
          <w:vertAlign w:val="subscript"/>
        </w:rPr>
        <w:t>р</w:t>
      </w:r>
      <w:r w:rsidRPr="00FC1406">
        <w:rPr>
          <w:i/>
          <w:szCs w:val="28"/>
        </w:rPr>
        <w:t>) / (</w:t>
      </w:r>
      <w:proofErr w:type="spellStart"/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макс</w:t>
      </w:r>
      <w:proofErr w:type="spellEnd"/>
      <w:r w:rsidRPr="00FC1406">
        <w:rPr>
          <w:i/>
          <w:szCs w:val="28"/>
        </w:rPr>
        <w:t xml:space="preserve"> – С</w:t>
      </w:r>
      <w:r w:rsidRPr="00FC1406">
        <w:rPr>
          <w:szCs w:val="28"/>
          <w:vertAlign w:val="subscript"/>
        </w:rPr>
        <w:t>р</w:t>
      </w:r>
      <w:r w:rsidRPr="00FC1406">
        <w:rPr>
          <w:i/>
          <w:szCs w:val="28"/>
        </w:rPr>
        <w:t>).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i/>
          <w:szCs w:val="28"/>
        </w:rPr>
      </w:pPr>
    </w:p>
    <w:p w:rsidR="00CE16E2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Коефіцієнт змішування γ показує, яка частина витрати води змішується зі стічними водами. Розбавлення та коефіцієнт змішування пов’язані між собою </w:t>
      </w:r>
      <w:proofErr w:type="spellStart"/>
      <w:r w:rsidRPr="00FC1406">
        <w:rPr>
          <w:szCs w:val="28"/>
        </w:rPr>
        <w:t>залежностями</w:t>
      </w:r>
      <w:proofErr w:type="spellEnd"/>
      <w:r w:rsidR="0043237E">
        <w:rPr>
          <w:szCs w:val="28"/>
        </w:rPr>
        <w:t>:</w:t>
      </w:r>
    </w:p>
    <w:p w:rsidR="00CA2427" w:rsidRPr="00CE16E2" w:rsidRDefault="00CA242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i/>
          <w:szCs w:val="28"/>
        </w:rPr>
        <w:t>n = (</w:t>
      </w:r>
      <w:proofErr w:type="spellStart"/>
      <w:r w:rsidRPr="00FC1406">
        <w:rPr>
          <w:i/>
          <w:szCs w:val="28"/>
        </w:rPr>
        <w:t>Q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 xml:space="preserve"> + </w:t>
      </w:r>
      <w:proofErr w:type="spellStart"/>
      <w:r w:rsidRPr="00FC1406">
        <w:rPr>
          <w:i/>
          <w:szCs w:val="28"/>
        </w:rPr>
        <w:t>γQ</w:t>
      </w:r>
      <w:r w:rsidRPr="00FC1406">
        <w:rPr>
          <w:szCs w:val="28"/>
          <w:vertAlign w:val="subscript"/>
        </w:rPr>
        <w:t>p</w:t>
      </w:r>
      <w:proofErr w:type="spellEnd"/>
      <w:r w:rsidRPr="00FC1406">
        <w:rPr>
          <w:i/>
          <w:szCs w:val="28"/>
        </w:rPr>
        <w:t xml:space="preserve">) / </w:t>
      </w:r>
      <w:proofErr w:type="spellStart"/>
      <w:r w:rsidRPr="00FC1406">
        <w:rPr>
          <w:i/>
          <w:szCs w:val="28"/>
        </w:rPr>
        <w:t>Q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>;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i/>
          <w:szCs w:val="28"/>
        </w:rPr>
        <w:t xml:space="preserve">γ = (n – </w:t>
      </w:r>
      <w:r w:rsidRPr="00FC1406">
        <w:rPr>
          <w:szCs w:val="28"/>
        </w:rPr>
        <w:t>1</w:t>
      </w:r>
      <w:r w:rsidRPr="00FC1406">
        <w:rPr>
          <w:i/>
          <w:szCs w:val="28"/>
        </w:rPr>
        <w:t>)</w:t>
      </w:r>
      <w:proofErr w:type="spellStart"/>
      <w:r w:rsidRPr="00FC1406">
        <w:rPr>
          <w:i/>
          <w:szCs w:val="28"/>
        </w:rPr>
        <w:t>Q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 xml:space="preserve"> / </w:t>
      </w:r>
      <w:proofErr w:type="spellStart"/>
      <w:r w:rsidRPr="00FC1406">
        <w:rPr>
          <w:i/>
          <w:szCs w:val="28"/>
        </w:rPr>
        <w:t>Q</w:t>
      </w:r>
      <w:r w:rsidRPr="00FC1406">
        <w:rPr>
          <w:szCs w:val="28"/>
          <w:vertAlign w:val="subscript"/>
        </w:rPr>
        <w:t>p</w:t>
      </w:r>
      <w:proofErr w:type="spellEnd"/>
      <w:r w:rsidRPr="00FC1406">
        <w:rPr>
          <w:i/>
          <w:szCs w:val="28"/>
        </w:rPr>
        <w:t>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i/>
          <w:szCs w:val="28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>Коефіцієнт змішування обчислюють тільки в тому випадку, коли стічні води поширюються в розрахунковому створі не по всій ширині потоку.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4"/>
          <w:szCs w:val="28"/>
        </w:rPr>
      </w:pPr>
      <w:r w:rsidRPr="00FC1406">
        <w:rPr>
          <w:spacing w:val="-4"/>
          <w:szCs w:val="28"/>
        </w:rPr>
        <w:lastRenderedPageBreak/>
        <w:t xml:space="preserve">Зниження концентрації забруднюючих речовин у стічних водах одночасно з розбавленням зумовлюють біохімічні та фізико-хімічні процеси, які відбуваються у водних об’єктах. Одним зі способів кількісної оцінки зниження концентрації внаслідок цих процесів є коефіцієнт </w:t>
      </w:r>
      <w:proofErr w:type="spellStart"/>
      <w:r w:rsidRPr="00FC1406">
        <w:rPr>
          <w:spacing w:val="-4"/>
          <w:szCs w:val="28"/>
        </w:rPr>
        <w:t>неконсервативності</w:t>
      </w:r>
      <w:proofErr w:type="spellEnd"/>
      <w:r w:rsidRPr="00FC1406">
        <w:rPr>
          <w:spacing w:val="-4"/>
          <w:szCs w:val="28"/>
        </w:rPr>
        <w:t xml:space="preserve"> </w:t>
      </w:r>
      <w:r w:rsidRPr="00FC1406">
        <w:rPr>
          <w:i/>
          <w:spacing w:val="-4"/>
          <w:szCs w:val="28"/>
          <w:lang w:val="en-US"/>
        </w:rPr>
        <w:t>k</w:t>
      </w:r>
      <w:r w:rsidRPr="00FC1406">
        <w:rPr>
          <w:spacing w:val="-4"/>
          <w:szCs w:val="28"/>
          <w:vertAlign w:val="subscript"/>
        </w:rPr>
        <w:t>н</w:t>
      </w:r>
      <w:r w:rsidRPr="00FC1406">
        <w:rPr>
          <w:spacing w:val="-4"/>
          <w:szCs w:val="28"/>
        </w:rPr>
        <w:t>, який сумарно враховує швидкість перетворення речовин. Його значення встановлюють за даними лабораторних досліджень. Значення цього коефіцієнта є від</w:t>
      </w:r>
      <w:r w:rsidRPr="00FC1406">
        <w:rPr>
          <w:spacing w:val="-4"/>
          <w:szCs w:val="28"/>
          <w:lang w:val="ru-RU"/>
        </w:rPr>
        <w:t>’</w:t>
      </w:r>
      <w:r w:rsidRPr="00FC1406">
        <w:rPr>
          <w:spacing w:val="-4"/>
          <w:szCs w:val="28"/>
        </w:rPr>
        <w:t>ємне, а його розмірність – доба</w:t>
      </w:r>
      <w:r w:rsidRPr="00FC1406">
        <w:rPr>
          <w:spacing w:val="-4"/>
          <w:szCs w:val="28"/>
          <w:vertAlign w:val="superscript"/>
        </w:rPr>
        <w:t>-1</w:t>
      </w:r>
      <w:r w:rsidRPr="00FC1406">
        <w:rPr>
          <w:spacing w:val="-4"/>
          <w:szCs w:val="28"/>
        </w:rPr>
        <w:t xml:space="preserve"> (1/добу), с</w:t>
      </w:r>
      <w:r w:rsidRPr="00FC1406">
        <w:rPr>
          <w:spacing w:val="-4"/>
          <w:szCs w:val="28"/>
          <w:vertAlign w:val="superscript"/>
        </w:rPr>
        <w:t>-1</w:t>
      </w:r>
      <w:r w:rsidRPr="00FC1406">
        <w:rPr>
          <w:spacing w:val="-4"/>
          <w:szCs w:val="28"/>
        </w:rPr>
        <w:t xml:space="preserve"> (1/с).</w:t>
      </w:r>
    </w:p>
    <w:p w:rsidR="00157BB7" w:rsidRDefault="00157BB7" w:rsidP="002D7CB8">
      <w:pPr>
        <w:pStyle w:val="3"/>
        <w:tabs>
          <w:tab w:val="left" w:pos="1360"/>
        </w:tabs>
        <w:spacing w:line="360" w:lineRule="auto"/>
        <w:ind w:firstLine="567"/>
        <w:rPr>
          <w:szCs w:val="28"/>
          <w:lang w:val="ru-RU"/>
        </w:rPr>
      </w:pPr>
      <w:r w:rsidRPr="00FC1406">
        <w:rPr>
          <w:szCs w:val="28"/>
        </w:rPr>
        <w:t>У загальному вигляді процес біохімічного перетворення може бути описаний рівнянням першого порядку:</w:t>
      </w:r>
    </w:p>
    <w:p w:rsidR="002D7CB8" w:rsidRPr="00FC1406" w:rsidRDefault="002D7CB8" w:rsidP="002D7CB8">
      <w:pPr>
        <w:pStyle w:val="3"/>
        <w:tabs>
          <w:tab w:val="left" w:pos="1360"/>
        </w:tabs>
        <w:spacing w:line="360" w:lineRule="auto"/>
        <w:ind w:firstLine="567"/>
        <w:rPr>
          <w:szCs w:val="28"/>
          <w:lang w:val="ru-RU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proofErr w:type="spellStart"/>
      <w:r w:rsidRPr="00FC1406">
        <w:rPr>
          <w:i/>
          <w:szCs w:val="28"/>
        </w:rPr>
        <w:t>С</w:t>
      </w:r>
      <w:r w:rsidRPr="00FC1406">
        <w:rPr>
          <w:i/>
          <w:szCs w:val="28"/>
          <w:vertAlign w:val="subscript"/>
        </w:rPr>
        <w:t>t</w:t>
      </w:r>
      <w:proofErr w:type="spellEnd"/>
      <w:r w:rsidRPr="00FC1406">
        <w:rPr>
          <w:i/>
          <w:szCs w:val="28"/>
        </w:rPr>
        <w:t xml:space="preserve"> = С</w:t>
      </w:r>
      <w:r w:rsidRPr="00FC1406">
        <w:rPr>
          <w:szCs w:val="28"/>
          <w:vertAlign w:val="subscript"/>
        </w:rPr>
        <w:t>0</w:t>
      </w:r>
      <w:r w:rsidRPr="00FC1406">
        <w:rPr>
          <w:i/>
          <w:szCs w:val="28"/>
        </w:rPr>
        <w:t xml:space="preserve"> </w:t>
      </w:r>
      <w:proofErr w:type="spellStart"/>
      <w:r w:rsidRPr="00FC1406">
        <w:rPr>
          <w:i/>
          <w:szCs w:val="28"/>
        </w:rPr>
        <w:t>exp</w:t>
      </w:r>
      <w:proofErr w:type="spellEnd"/>
      <w:r w:rsidRPr="00FC1406">
        <w:rPr>
          <w:i/>
          <w:szCs w:val="28"/>
        </w:rPr>
        <w:t xml:space="preserve"> ( – (k</w:t>
      </w:r>
      <w:r w:rsidRPr="00FC1406">
        <w:rPr>
          <w:szCs w:val="28"/>
          <w:vertAlign w:val="subscript"/>
        </w:rPr>
        <w:t>1</w:t>
      </w:r>
      <w:r w:rsidRPr="00FC1406">
        <w:rPr>
          <w:i/>
          <w:szCs w:val="28"/>
        </w:rPr>
        <w:t xml:space="preserve"> + k</w:t>
      </w:r>
      <w:r w:rsidRPr="00FC1406">
        <w:rPr>
          <w:szCs w:val="28"/>
          <w:vertAlign w:val="subscript"/>
        </w:rPr>
        <w:t>2</w:t>
      </w:r>
      <w:r w:rsidRPr="00FC1406">
        <w:rPr>
          <w:i/>
          <w:szCs w:val="28"/>
        </w:rPr>
        <w:t xml:space="preserve"> +…+ </w:t>
      </w:r>
      <w:proofErr w:type="spellStart"/>
      <w:r w:rsidRPr="00FC1406">
        <w:rPr>
          <w:i/>
          <w:szCs w:val="28"/>
        </w:rPr>
        <w:t>k</w:t>
      </w:r>
      <w:r w:rsidRPr="00FC1406">
        <w:rPr>
          <w:i/>
          <w:szCs w:val="28"/>
          <w:vertAlign w:val="subscript"/>
        </w:rPr>
        <w:t>n</w:t>
      </w:r>
      <w:proofErr w:type="spellEnd"/>
      <w:r w:rsidRPr="00FC1406">
        <w:rPr>
          <w:i/>
          <w:szCs w:val="28"/>
        </w:rPr>
        <w:t>) t),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  <w:lang w:val="en-US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де </w:t>
      </w: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0</w:t>
      </w:r>
      <w:r w:rsidRPr="00FC1406">
        <w:rPr>
          <w:szCs w:val="28"/>
        </w:rPr>
        <w:t xml:space="preserve">, </w:t>
      </w:r>
      <w:r w:rsidRPr="00FC1406">
        <w:rPr>
          <w:i/>
          <w:szCs w:val="28"/>
        </w:rPr>
        <w:t>С</w:t>
      </w:r>
      <w:r w:rsidRPr="00FC1406">
        <w:rPr>
          <w:i/>
          <w:szCs w:val="28"/>
          <w:vertAlign w:val="subscript"/>
          <w:lang w:val="en-US"/>
        </w:rPr>
        <w:t>t</w:t>
      </w:r>
      <w:r w:rsidRPr="00FC1406">
        <w:rPr>
          <w:szCs w:val="28"/>
        </w:rPr>
        <w:t xml:space="preserve"> – концентрації речовини відповідно в початковий момент та в момент часу </w:t>
      </w:r>
      <w:r w:rsidRPr="00FC1406">
        <w:rPr>
          <w:i/>
          <w:szCs w:val="28"/>
          <w:lang w:val="en-US"/>
        </w:rPr>
        <w:t>t</w:t>
      </w:r>
      <w:r w:rsidRPr="00FC1406">
        <w:rPr>
          <w:szCs w:val="28"/>
        </w:rPr>
        <w:t xml:space="preserve">; </w:t>
      </w:r>
      <w:proofErr w:type="spellStart"/>
      <w:r w:rsidRPr="00FC1406">
        <w:rPr>
          <w:i/>
          <w:szCs w:val="28"/>
          <w:lang w:val="en-US"/>
        </w:rPr>
        <w:t>k</w:t>
      </w:r>
      <w:r w:rsidRPr="00FC1406">
        <w:rPr>
          <w:i/>
          <w:szCs w:val="28"/>
          <w:vertAlign w:val="subscript"/>
          <w:lang w:val="en-US"/>
        </w:rPr>
        <w:t>n</w:t>
      </w:r>
      <w:proofErr w:type="spellEnd"/>
      <w:r w:rsidRPr="00FC1406">
        <w:rPr>
          <w:szCs w:val="28"/>
          <w:lang w:val="ru-RU"/>
        </w:rPr>
        <w:t xml:space="preserve"> – </w:t>
      </w:r>
      <w:r w:rsidRPr="00FC1406">
        <w:rPr>
          <w:szCs w:val="28"/>
        </w:rPr>
        <w:t>коефіцієнти, стосовні певного процесу, що враховують перетворення речовин у водному об</w:t>
      </w:r>
      <w:r w:rsidRPr="00FC1406">
        <w:rPr>
          <w:szCs w:val="28"/>
          <w:lang w:val="ru-RU"/>
        </w:rPr>
        <w:t>’</w:t>
      </w:r>
      <w:proofErr w:type="spellStart"/>
      <w:r w:rsidRPr="00FC1406">
        <w:rPr>
          <w:szCs w:val="28"/>
        </w:rPr>
        <w:t>єкті</w:t>
      </w:r>
      <w:proofErr w:type="spellEnd"/>
      <w:r w:rsidRPr="00FC1406">
        <w:rPr>
          <w:szCs w:val="28"/>
        </w:rPr>
        <w:t>.</w:t>
      </w:r>
    </w:p>
    <w:p w:rsidR="00063639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2"/>
          <w:szCs w:val="28"/>
        </w:rPr>
      </w:pPr>
      <w:r w:rsidRPr="00FC1406">
        <w:rPr>
          <w:spacing w:val="-2"/>
          <w:szCs w:val="28"/>
        </w:rPr>
        <w:t>Скидання стічних вод у водні об’єкти належить до одного з видів спеціального водокористування та здійснюється на підставі дозволу, що видається місцевими органами екологічної безпеки. Відведення стічних вод до водних об</w:t>
      </w:r>
      <w:r w:rsidRPr="00FC1406">
        <w:rPr>
          <w:spacing w:val="-2"/>
          <w:szCs w:val="28"/>
          <w:lang w:val="ru-RU"/>
        </w:rPr>
        <w:t>’</w:t>
      </w:r>
      <w:proofErr w:type="spellStart"/>
      <w:r w:rsidRPr="00FC1406">
        <w:rPr>
          <w:spacing w:val="-2"/>
          <w:szCs w:val="28"/>
        </w:rPr>
        <w:t>єктів</w:t>
      </w:r>
      <w:proofErr w:type="spellEnd"/>
      <w:r w:rsidRPr="00FC1406">
        <w:rPr>
          <w:spacing w:val="-2"/>
          <w:szCs w:val="28"/>
        </w:rPr>
        <w:t xml:space="preserve"> регламентується нормами гранично допустимих скидів (ГДС) речовин. </w:t>
      </w:r>
      <w:r w:rsidRPr="00FC1406">
        <w:rPr>
          <w:b/>
          <w:bCs/>
          <w:spacing w:val="-2"/>
          <w:szCs w:val="28"/>
        </w:rPr>
        <w:t xml:space="preserve">ГДС </w:t>
      </w:r>
      <w:r w:rsidRPr="00FC1406">
        <w:rPr>
          <w:spacing w:val="-2"/>
          <w:szCs w:val="28"/>
        </w:rPr>
        <w:t>– це максимально допустима маса речовини, що відводиться зі стічними водами за одиницю часу, яка дозволяє забезпечити дотримання норм якості води в контрольному створі водного об</w:t>
      </w:r>
      <w:r w:rsidRPr="00FC1406">
        <w:rPr>
          <w:spacing w:val="-2"/>
          <w:szCs w:val="28"/>
          <w:lang w:val="ru-RU"/>
        </w:rPr>
        <w:t>’</w:t>
      </w:r>
      <w:proofErr w:type="spellStart"/>
      <w:r w:rsidRPr="00FC1406">
        <w:rPr>
          <w:spacing w:val="-2"/>
          <w:szCs w:val="28"/>
        </w:rPr>
        <w:t>єкта</w:t>
      </w:r>
      <w:proofErr w:type="spellEnd"/>
      <w:r w:rsidRPr="00FC1406">
        <w:rPr>
          <w:spacing w:val="-2"/>
          <w:szCs w:val="28"/>
        </w:rPr>
        <w:t xml:space="preserve"> для найгірших умов водокористування. ГДС встановлюють для кожного випуску стічних вод до водного об</w:t>
      </w:r>
      <w:r w:rsidRPr="00FC1406">
        <w:rPr>
          <w:spacing w:val="-2"/>
          <w:szCs w:val="28"/>
          <w:lang w:val="ru-RU"/>
        </w:rPr>
        <w:t>’</w:t>
      </w:r>
      <w:proofErr w:type="spellStart"/>
      <w:r w:rsidRPr="00FC1406">
        <w:rPr>
          <w:spacing w:val="-2"/>
          <w:szCs w:val="28"/>
        </w:rPr>
        <w:t>єкта</w:t>
      </w:r>
      <w:proofErr w:type="spellEnd"/>
      <w:r w:rsidRPr="00FC1406">
        <w:rPr>
          <w:spacing w:val="-2"/>
          <w:szCs w:val="28"/>
        </w:rPr>
        <w:t>. Для кожного показника якості води ГДС визначається як добуток максимальної витрати стічних вод за годину та її гранично допустимого значення:</w:t>
      </w:r>
    </w:p>
    <w:p w:rsidR="00CE16E2" w:rsidRPr="00063639" w:rsidRDefault="00CE16E2" w:rsidP="00CE16E2">
      <w:pPr>
        <w:pStyle w:val="3"/>
        <w:tabs>
          <w:tab w:val="left" w:pos="1360"/>
        </w:tabs>
        <w:spacing w:line="360" w:lineRule="auto"/>
        <w:ind w:firstLine="567"/>
        <w:rPr>
          <w:spacing w:val="-2"/>
          <w:szCs w:val="28"/>
        </w:rPr>
      </w:pPr>
    </w:p>
    <w:p w:rsidR="00157BB7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szCs w:val="28"/>
        </w:rPr>
        <w:t>ГДС</w:t>
      </w:r>
      <w:r w:rsidRPr="00FC1406">
        <w:rPr>
          <w:i/>
          <w:szCs w:val="28"/>
        </w:rPr>
        <w:t xml:space="preserve"> = </w:t>
      </w:r>
      <w:proofErr w:type="spellStart"/>
      <w:r w:rsidRPr="00FC1406">
        <w:rPr>
          <w:i/>
          <w:szCs w:val="28"/>
        </w:rPr>
        <w:t>Q</w:t>
      </w:r>
      <w:r w:rsidRPr="00FC1406">
        <w:rPr>
          <w:szCs w:val="28"/>
          <w:vertAlign w:val="subscript"/>
        </w:rPr>
        <w:t>ст</w:t>
      </w:r>
      <w:proofErr w:type="spellEnd"/>
      <w:r w:rsidRPr="00FC1406">
        <w:rPr>
          <w:i/>
          <w:szCs w:val="28"/>
        </w:rPr>
        <w:t xml:space="preserve"> С</w:t>
      </w:r>
      <w:r w:rsidRPr="00FC1406">
        <w:rPr>
          <w:szCs w:val="28"/>
          <w:vertAlign w:val="subscript"/>
        </w:rPr>
        <w:t>ГДС</w:t>
      </w:r>
      <w:r w:rsidRPr="00FC1406">
        <w:rPr>
          <w:i/>
          <w:szCs w:val="28"/>
        </w:rPr>
        <w:t>,</w:t>
      </w:r>
    </w:p>
    <w:p w:rsidR="00063639" w:rsidRPr="00063639" w:rsidRDefault="00063639" w:rsidP="00CE16E2">
      <w:pPr>
        <w:pStyle w:val="3"/>
        <w:tabs>
          <w:tab w:val="left" w:pos="1360"/>
        </w:tabs>
        <w:spacing w:line="360" w:lineRule="auto"/>
        <w:ind w:firstLine="567"/>
        <w:rPr>
          <w:i/>
          <w:szCs w:val="28"/>
        </w:rPr>
      </w:pP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де </w:t>
      </w: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ГДС</w:t>
      </w:r>
      <w:r w:rsidRPr="00FC1406">
        <w:rPr>
          <w:szCs w:val="28"/>
        </w:rPr>
        <w:t xml:space="preserve"> – гранично допустиме значення показника, г/м</w:t>
      </w:r>
      <w:r w:rsidRPr="00FC1406">
        <w:rPr>
          <w:szCs w:val="28"/>
          <w:vertAlign w:val="superscript"/>
        </w:rPr>
        <w:t>3</w:t>
      </w:r>
      <w:r w:rsidRPr="00FC1406">
        <w:rPr>
          <w:szCs w:val="28"/>
        </w:rPr>
        <w:t xml:space="preserve">; </w:t>
      </w:r>
      <w:r w:rsidRPr="00FC1406">
        <w:rPr>
          <w:i/>
          <w:szCs w:val="28"/>
          <w:lang w:val="en-US"/>
        </w:rPr>
        <w:t>Q</w:t>
      </w:r>
      <w:proofErr w:type="spellStart"/>
      <w:r w:rsidRPr="00FC1406">
        <w:rPr>
          <w:szCs w:val="28"/>
          <w:vertAlign w:val="subscript"/>
        </w:rPr>
        <w:t>ст</w:t>
      </w:r>
      <w:proofErr w:type="spellEnd"/>
      <w:r w:rsidRPr="00FC1406">
        <w:rPr>
          <w:szCs w:val="28"/>
        </w:rPr>
        <w:t xml:space="preserve"> – максимальна витрата стічних вод за годину, м</w:t>
      </w:r>
      <w:r w:rsidRPr="00FC1406">
        <w:rPr>
          <w:szCs w:val="28"/>
          <w:vertAlign w:val="superscript"/>
        </w:rPr>
        <w:t>3</w:t>
      </w:r>
      <w:r w:rsidRPr="00FC1406">
        <w:rPr>
          <w:szCs w:val="28"/>
        </w:rPr>
        <w:t>/год.</w:t>
      </w:r>
    </w:p>
    <w:p w:rsidR="00157BB7" w:rsidRPr="00FC1406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pacing w:val="-4"/>
          <w:szCs w:val="28"/>
        </w:rPr>
      </w:pPr>
      <w:r w:rsidRPr="00FC1406">
        <w:rPr>
          <w:spacing w:val="-4"/>
          <w:szCs w:val="28"/>
        </w:rPr>
        <w:lastRenderedPageBreak/>
        <w:t xml:space="preserve">Величина </w:t>
      </w:r>
      <w:r w:rsidRPr="00FC1406">
        <w:rPr>
          <w:i/>
          <w:spacing w:val="-4"/>
          <w:szCs w:val="28"/>
        </w:rPr>
        <w:t>С</w:t>
      </w:r>
      <w:r w:rsidRPr="00FC1406">
        <w:rPr>
          <w:spacing w:val="-4"/>
          <w:szCs w:val="28"/>
          <w:vertAlign w:val="subscript"/>
        </w:rPr>
        <w:t>ГДС</w:t>
      </w:r>
      <w:r w:rsidRPr="00FC1406">
        <w:rPr>
          <w:spacing w:val="-4"/>
          <w:szCs w:val="28"/>
        </w:rPr>
        <w:t xml:space="preserve"> не повинна перевищувати фактично досягнуту (проектну) концентрацію </w:t>
      </w:r>
      <w:proofErr w:type="spellStart"/>
      <w:r w:rsidRPr="00FC1406">
        <w:rPr>
          <w:i/>
          <w:spacing w:val="-4"/>
          <w:szCs w:val="28"/>
        </w:rPr>
        <w:t>С</w:t>
      </w:r>
      <w:r w:rsidRPr="00FC1406">
        <w:rPr>
          <w:spacing w:val="-4"/>
          <w:szCs w:val="28"/>
          <w:vertAlign w:val="subscript"/>
        </w:rPr>
        <w:t>ст</w:t>
      </w:r>
      <w:proofErr w:type="spellEnd"/>
      <w:r w:rsidRPr="00FC1406">
        <w:rPr>
          <w:spacing w:val="-4"/>
          <w:szCs w:val="28"/>
        </w:rPr>
        <w:t xml:space="preserve"> речовини, що підлягає нормуванню в стічних водах.</w:t>
      </w:r>
    </w:p>
    <w:p w:rsidR="00063639" w:rsidRDefault="00157BB7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>Для речовин першого та другого класів небезпечності норми якості будуть дотримані в самій стічній воді, якщо виконується умова</w:t>
      </w:r>
      <w:r w:rsidR="0043237E">
        <w:rPr>
          <w:szCs w:val="28"/>
        </w:rPr>
        <w:t>:</w:t>
      </w:r>
    </w:p>
    <w:p w:rsidR="002D7CB8" w:rsidRPr="00FC1406" w:rsidRDefault="002D7CB8" w:rsidP="00CE16E2">
      <w:pPr>
        <w:pStyle w:val="3"/>
        <w:tabs>
          <w:tab w:val="left" w:pos="1360"/>
        </w:tabs>
        <w:spacing w:line="360" w:lineRule="auto"/>
        <w:ind w:firstLine="567"/>
        <w:rPr>
          <w:szCs w:val="28"/>
        </w:rPr>
      </w:pPr>
    </w:p>
    <w:p w:rsidR="00063639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i/>
          <w:position w:val="-26"/>
          <w:szCs w:val="28"/>
        </w:rPr>
        <w:object w:dxaOrig="999" w:dyaOrig="639">
          <v:shape id="_x0000_i1028" type="#_x0000_t75" style="width:50.25pt;height:31.5pt" o:ole="">
            <v:imagedata r:id="rId12" o:title=""/>
          </v:shape>
          <o:OLEObject Type="Embed" ProgID="Equation.3" ShapeID="_x0000_i1028" DrawAspect="Content" ObjectID="_1720613470" r:id="rId13"/>
        </w:object>
      </w:r>
      <w:r w:rsidRPr="00FC1406">
        <w:rPr>
          <w:i/>
          <w:szCs w:val="28"/>
        </w:rPr>
        <w:t>.</w:t>
      </w:r>
    </w:p>
    <w:p w:rsidR="002D7CB8" w:rsidRPr="00FC1406" w:rsidRDefault="002D7CB8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</w:p>
    <w:p w:rsidR="00157BB7" w:rsidRDefault="00157BB7" w:rsidP="00CE16E2">
      <w:pPr>
        <w:pStyle w:val="3"/>
        <w:tabs>
          <w:tab w:val="num" w:pos="720"/>
          <w:tab w:val="left" w:pos="1360"/>
        </w:tabs>
        <w:spacing w:line="360" w:lineRule="auto"/>
        <w:ind w:firstLine="567"/>
        <w:rPr>
          <w:szCs w:val="28"/>
        </w:rPr>
      </w:pPr>
      <w:r w:rsidRPr="00FC1406">
        <w:rPr>
          <w:szCs w:val="28"/>
        </w:rPr>
        <w:t xml:space="preserve">Для кожної речовини </w:t>
      </w: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ГДС</w:t>
      </w:r>
      <w:r w:rsidRPr="00FC1406">
        <w:rPr>
          <w:szCs w:val="28"/>
        </w:rPr>
        <w:t xml:space="preserve"> складає частину свого ГДК, тобто</w:t>
      </w:r>
      <w:r w:rsidR="0043237E">
        <w:rPr>
          <w:szCs w:val="28"/>
        </w:rPr>
        <w:t>:</w:t>
      </w:r>
    </w:p>
    <w:p w:rsidR="002D7CB8" w:rsidRPr="00CE16E2" w:rsidRDefault="002D7CB8" w:rsidP="00CE16E2">
      <w:pPr>
        <w:pStyle w:val="3"/>
        <w:tabs>
          <w:tab w:val="num" w:pos="720"/>
          <w:tab w:val="left" w:pos="1360"/>
        </w:tabs>
        <w:spacing w:line="360" w:lineRule="auto"/>
        <w:ind w:firstLine="567"/>
        <w:rPr>
          <w:szCs w:val="28"/>
        </w:rPr>
      </w:pPr>
    </w:p>
    <w:p w:rsidR="00DD7DDA" w:rsidRDefault="00157BB7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  <w:r w:rsidRPr="00FC1406">
        <w:rPr>
          <w:i/>
          <w:szCs w:val="28"/>
        </w:rPr>
        <w:t>С</w:t>
      </w:r>
      <w:r w:rsidRPr="00FC1406">
        <w:rPr>
          <w:szCs w:val="28"/>
          <w:vertAlign w:val="subscript"/>
        </w:rPr>
        <w:t>ГДС</w:t>
      </w:r>
      <w:r w:rsidRPr="00FC1406">
        <w:rPr>
          <w:i/>
          <w:szCs w:val="28"/>
        </w:rPr>
        <w:t xml:space="preserve"> = </w:t>
      </w:r>
      <w:proofErr w:type="spellStart"/>
      <w:r w:rsidRPr="00FC1406">
        <w:rPr>
          <w:i/>
          <w:szCs w:val="28"/>
        </w:rPr>
        <w:t>К</w:t>
      </w:r>
      <w:r w:rsidRPr="00FC1406">
        <w:rPr>
          <w:i/>
          <w:szCs w:val="28"/>
          <w:vertAlign w:val="subscript"/>
        </w:rPr>
        <w:t>і</w:t>
      </w:r>
      <w:proofErr w:type="spellEnd"/>
      <w:r w:rsidRPr="00FC1406">
        <w:rPr>
          <w:i/>
          <w:szCs w:val="28"/>
        </w:rPr>
        <w:t xml:space="preserve"> </w:t>
      </w:r>
      <w:proofErr w:type="spellStart"/>
      <w:r w:rsidRPr="00FC1406">
        <w:rPr>
          <w:i/>
          <w:szCs w:val="28"/>
        </w:rPr>
        <w:t>ГДК</w:t>
      </w:r>
      <w:r w:rsidRPr="00FC1406">
        <w:rPr>
          <w:i/>
          <w:szCs w:val="28"/>
          <w:vertAlign w:val="subscript"/>
        </w:rPr>
        <w:t>і</w:t>
      </w:r>
      <w:proofErr w:type="spellEnd"/>
      <w:r w:rsidRPr="00FC1406">
        <w:rPr>
          <w:i/>
          <w:szCs w:val="28"/>
        </w:rPr>
        <w:t xml:space="preserve">, де </w:t>
      </w:r>
      <w:proofErr w:type="spellStart"/>
      <w:r w:rsidRPr="00FC1406">
        <w:rPr>
          <w:i/>
          <w:szCs w:val="28"/>
        </w:rPr>
        <w:t>К</w:t>
      </w:r>
      <w:r w:rsidRPr="00FC1406">
        <w:rPr>
          <w:i/>
          <w:szCs w:val="28"/>
          <w:vertAlign w:val="subscript"/>
        </w:rPr>
        <w:t>і</w:t>
      </w:r>
      <w:proofErr w:type="spellEnd"/>
      <w:r w:rsidRPr="00FC1406">
        <w:rPr>
          <w:i/>
          <w:szCs w:val="28"/>
        </w:rPr>
        <w:t>&lt;1.</w:t>
      </w:r>
    </w:p>
    <w:p w:rsidR="00063639" w:rsidRPr="00063639" w:rsidRDefault="00063639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i/>
          <w:szCs w:val="28"/>
        </w:rPr>
      </w:pPr>
    </w:p>
    <w:p w:rsidR="00CE16E2" w:rsidRDefault="00DD7DDA" w:rsidP="00CE16E2">
      <w:pPr>
        <w:pStyle w:val="3"/>
        <w:tabs>
          <w:tab w:val="left" w:pos="1360"/>
        </w:tabs>
        <w:spacing w:line="360" w:lineRule="auto"/>
        <w:ind w:firstLine="567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994695" cy="3316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_pv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656" cy="33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DDA" w:rsidRDefault="008540A9" w:rsidP="00CE16E2">
      <w:pPr>
        <w:pStyle w:val="3"/>
        <w:tabs>
          <w:tab w:val="left" w:pos="1360"/>
        </w:tabs>
        <w:spacing w:line="360" w:lineRule="auto"/>
        <w:ind w:firstLine="567"/>
        <w:rPr>
          <w:b/>
        </w:rPr>
      </w:pPr>
      <w:r>
        <w:rPr>
          <w:b/>
        </w:rPr>
        <w:t xml:space="preserve">Рис. 1. </w:t>
      </w:r>
      <w:r w:rsidR="00DD7DDA" w:rsidRPr="00DD7DDA">
        <w:rPr>
          <w:b/>
        </w:rPr>
        <w:t>Схематична карта щільності спостережних пунктів державного рівня та їх розподілу за складом мережі моніторингу в межах адміністративних областей</w:t>
      </w:r>
    </w:p>
    <w:p w:rsidR="00CE16E2" w:rsidRPr="00CE16E2" w:rsidRDefault="00CE16E2" w:rsidP="00CE16E2">
      <w:pPr>
        <w:pStyle w:val="3"/>
        <w:tabs>
          <w:tab w:val="left" w:pos="1360"/>
        </w:tabs>
        <w:spacing w:line="360" w:lineRule="auto"/>
        <w:ind w:firstLine="567"/>
        <w:rPr>
          <w:b/>
        </w:rPr>
      </w:pPr>
    </w:p>
    <w:p w:rsidR="00CA2427" w:rsidRPr="00FC1406" w:rsidRDefault="00FC1406" w:rsidP="002D7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Як свідчать результати досліджень, концентрація біогенних елементів у середньому по річках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значно перевищують допустимі концентрації для водойм цієї категорії. Надходження великої кількості біогенних речовин у </w:t>
      </w:r>
      <w:r w:rsidRPr="00FC14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прісноводні водойми з комунальними, промисловими й сільськогосподарськими стічними водами, із забрудненим поверхневим стоком призводить до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евтрофікації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цих водойм, що може викликати екологічні зміни із втратою видів водних рослин та риб (погіршення умов існування), несприятливий вплив на стан вод для різних видів водокористування.</w:t>
      </w:r>
    </w:p>
    <w:p w:rsidR="004E054D" w:rsidRPr="00471394" w:rsidRDefault="00810B1B" w:rsidP="00FC14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5822EC" w:rsidRPr="00FC1406" w:rsidRDefault="004E054D" w:rsidP="00FC140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Ю.П. Інформаційні технології в комп’ютерному моделюванні еколого-геофізичних процесів [Текст]/ Ю.П.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, П.П.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Урсуляк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>.  – Львів</w:t>
      </w:r>
      <w:r w:rsidR="005822EC"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406">
        <w:rPr>
          <w:rFonts w:ascii="Times New Roman" w:hAnsi="Times New Roman" w:cs="Times New Roman"/>
          <w:sz w:val="28"/>
          <w:szCs w:val="28"/>
          <w:lang w:val="uk-UA"/>
        </w:rPr>
        <w:t>: ЛДУ БЖД, 2013. – 160с.</w:t>
      </w:r>
    </w:p>
    <w:p w:rsidR="00F9176A" w:rsidRPr="00FC1406" w:rsidRDefault="005822EC" w:rsidP="00FC140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Захматов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В.  Д. 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Фукусима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Чернобыль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ошибки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старые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Актуальность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чернобыльских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разработок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 / В. Д.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Захматов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Пожарная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безопасность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строительстве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. – №2 – 2011. – С. 52–61. </w:t>
      </w:r>
      <w:r w:rsidR="004E054D"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4FE3" w:rsidRPr="00FC1406" w:rsidRDefault="002A4FE3" w:rsidP="00FC140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Сонько С. П. Надзвичайні ситуації та цивільний захист населення.  –  [електронний ресурс] – Режим доступу: </w:t>
      </w:r>
      <w:hyperlink r:id="rId15" w:history="1">
        <w:r w:rsidR="00157BB7" w:rsidRPr="00FC140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http://udau.edu.ua/library.php?pid=1426</w:t>
        </w:r>
      </w:hyperlink>
    </w:p>
    <w:p w:rsidR="00157BB7" w:rsidRPr="00FC1406" w:rsidRDefault="00157BB7" w:rsidP="00FC140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40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 / </w:t>
      </w:r>
      <w:r w:rsidRPr="00FC1406">
        <w:rPr>
          <w:rFonts w:ascii="Times New Roman" w:hAnsi="Times New Roman" w:cs="Times New Roman"/>
          <w:sz w:val="28"/>
          <w:szCs w:val="28"/>
        </w:rPr>
        <w:sym w:font="Symbol" w:char="F05B"/>
      </w:r>
      <w:r w:rsidRPr="00FC1406">
        <w:rPr>
          <w:rFonts w:ascii="Times New Roman" w:hAnsi="Times New Roman" w:cs="Times New Roman"/>
          <w:sz w:val="28"/>
          <w:szCs w:val="28"/>
        </w:rPr>
        <w:t xml:space="preserve">В.М. Боголюбов, М.О. Клименко, В.Б.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Монін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>.</w:t>
      </w:r>
      <w:r w:rsidRPr="00FC1406">
        <w:rPr>
          <w:rFonts w:ascii="Times New Roman" w:hAnsi="Times New Roman" w:cs="Times New Roman"/>
          <w:sz w:val="28"/>
          <w:szCs w:val="28"/>
        </w:rPr>
        <w:sym w:font="Symbol" w:char="F05D"/>
      </w:r>
      <w:r w:rsidRPr="00FC1406">
        <w:rPr>
          <w:rFonts w:ascii="Times New Roman" w:hAnsi="Times New Roman" w:cs="Times New Roman"/>
          <w:sz w:val="28"/>
          <w:szCs w:val="28"/>
        </w:rPr>
        <w:t xml:space="preserve">; за ред. В.М. Боголюбова і Т.А.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Сафранова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. – Херсон: </w:t>
      </w:r>
      <w:proofErr w:type="spellStart"/>
      <w:r w:rsidRPr="00FC1406">
        <w:rPr>
          <w:rFonts w:ascii="Times New Roman" w:hAnsi="Times New Roman" w:cs="Times New Roman"/>
          <w:sz w:val="28"/>
          <w:szCs w:val="28"/>
        </w:rPr>
        <w:t>Грінь</w:t>
      </w:r>
      <w:proofErr w:type="spellEnd"/>
      <w:r w:rsidRPr="00FC1406">
        <w:rPr>
          <w:rFonts w:ascii="Times New Roman" w:hAnsi="Times New Roman" w:cs="Times New Roman"/>
          <w:sz w:val="28"/>
          <w:szCs w:val="28"/>
        </w:rPr>
        <w:t xml:space="preserve"> Д.С., 2011. – 530 с.</w:t>
      </w:r>
    </w:p>
    <w:p w:rsidR="00FC1406" w:rsidRPr="00FC1406" w:rsidRDefault="00FC1406" w:rsidP="00FC140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10. Моніторинг і методи вимірювання параметрів навколишнього середовища: навчальний посібник / В.М. Ісаєнко, Г.В.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Лисиченко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, Т.В. Дудар </w:t>
      </w:r>
      <w:r w:rsidRPr="00FC1406">
        <w:rPr>
          <w:rFonts w:ascii="Times New Roman" w:hAnsi="Times New Roman" w:cs="Times New Roman"/>
          <w:sz w:val="28"/>
          <w:szCs w:val="28"/>
        </w:rPr>
        <w:sym w:font="Symbol" w:char="F05B"/>
      </w: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FC1406">
        <w:rPr>
          <w:rFonts w:ascii="Times New Roman" w:hAnsi="Times New Roman" w:cs="Times New Roman"/>
          <w:sz w:val="28"/>
          <w:szCs w:val="28"/>
        </w:rPr>
        <w:sym w:font="Symbol" w:char="F05D"/>
      </w:r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. – К.: Вид-во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1406">
        <w:rPr>
          <w:rFonts w:ascii="Times New Roman" w:hAnsi="Times New Roman" w:cs="Times New Roman"/>
          <w:sz w:val="28"/>
          <w:szCs w:val="28"/>
          <w:lang w:val="uk-UA"/>
        </w:rPr>
        <w:t>авіац</w:t>
      </w:r>
      <w:proofErr w:type="spellEnd"/>
      <w:r w:rsidRPr="00FC1406">
        <w:rPr>
          <w:rFonts w:ascii="Times New Roman" w:hAnsi="Times New Roman" w:cs="Times New Roman"/>
          <w:sz w:val="28"/>
          <w:szCs w:val="28"/>
          <w:lang w:val="uk-UA"/>
        </w:rPr>
        <w:t>. ун-ту «НАУ-друк», 2009. – 312 с.</w:t>
      </w:r>
    </w:p>
    <w:sectPr w:rsidR="00FC1406" w:rsidRPr="00FC1406" w:rsidSect="00CE1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84E4D"/>
    <w:multiLevelType w:val="hybridMultilevel"/>
    <w:tmpl w:val="120CB2F6"/>
    <w:lvl w:ilvl="0" w:tplc="BA6E88B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C129C"/>
    <w:multiLevelType w:val="hybridMultilevel"/>
    <w:tmpl w:val="B6D6E21E"/>
    <w:lvl w:ilvl="0" w:tplc="13FAA0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08"/>
    <w:rsid w:val="00063639"/>
    <w:rsid w:val="00097AAD"/>
    <w:rsid w:val="00157BB7"/>
    <w:rsid w:val="001D757B"/>
    <w:rsid w:val="002A4FE3"/>
    <w:rsid w:val="002D7CB8"/>
    <w:rsid w:val="0036231C"/>
    <w:rsid w:val="004077CC"/>
    <w:rsid w:val="0043237E"/>
    <w:rsid w:val="00471394"/>
    <w:rsid w:val="004B648B"/>
    <w:rsid w:val="004E054D"/>
    <w:rsid w:val="005822EC"/>
    <w:rsid w:val="005D4D7D"/>
    <w:rsid w:val="00657313"/>
    <w:rsid w:val="006D4A56"/>
    <w:rsid w:val="00810B1B"/>
    <w:rsid w:val="008540A9"/>
    <w:rsid w:val="0086276D"/>
    <w:rsid w:val="00AF45C1"/>
    <w:rsid w:val="00BE3E08"/>
    <w:rsid w:val="00CA2427"/>
    <w:rsid w:val="00CE16E2"/>
    <w:rsid w:val="00CF3515"/>
    <w:rsid w:val="00D912AA"/>
    <w:rsid w:val="00DD7DDA"/>
    <w:rsid w:val="00F9176A"/>
    <w:rsid w:val="00FC1406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BD0F-369D-4E7C-BEDB-0D019A7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EC"/>
    <w:pPr>
      <w:ind w:left="720"/>
      <w:contextualSpacing/>
    </w:pPr>
  </w:style>
  <w:style w:type="character" w:customStyle="1" w:styleId="a4">
    <w:name w:val="ФИО"/>
    <w:rsid w:val="001D757B"/>
    <w:rPr>
      <w:b/>
      <w:i/>
      <w:caps/>
    </w:rPr>
  </w:style>
  <w:style w:type="paragraph" w:styleId="3">
    <w:name w:val="Body Text 3"/>
    <w:basedOn w:val="a"/>
    <w:link w:val="30"/>
    <w:semiHidden/>
    <w:rsid w:val="00157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157B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5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vasilmatuhno@ukr.net" TargetMode="External"/><Relationship Id="rId15" Type="http://schemas.openxmlformats.org/officeDocument/2006/relationships/hyperlink" Target="http://udau.edu.ua/library.php?pid=1426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Дмитрий</cp:lastModifiedBy>
  <cp:revision>3</cp:revision>
  <dcterms:created xsi:type="dcterms:W3CDTF">2022-07-29T12:12:00Z</dcterms:created>
  <dcterms:modified xsi:type="dcterms:W3CDTF">2022-07-29T12:24:00Z</dcterms:modified>
</cp:coreProperties>
</file>