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87" w:rsidRPr="0086625C" w:rsidRDefault="00606587" w:rsidP="00D67ECB">
      <w:pPr>
        <w:pStyle w:val="BodyTextFirstIndent"/>
        <w:spacing w:after="0"/>
        <w:ind w:firstLine="0"/>
        <w:rPr>
          <w:b/>
          <w:lang w:val="uk-UA"/>
        </w:rPr>
      </w:pPr>
      <w:r w:rsidRPr="0086625C">
        <w:rPr>
          <w:b/>
          <w:lang w:val="uk-UA"/>
        </w:rPr>
        <w:t xml:space="preserve">УДК </w:t>
      </w:r>
      <w:r w:rsidRPr="0086625C">
        <w:rPr>
          <w:b/>
        </w:rPr>
        <w:t>623.4</w:t>
      </w:r>
      <w:r w:rsidRPr="0086625C">
        <w:rPr>
          <w:b/>
          <w:lang w:val="uk-UA"/>
        </w:rPr>
        <w:t>63/457.6:662.151.</w:t>
      </w:r>
    </w:p>
    <w:p w:rsidR="00606587" w:rsidRPr="0086625C" w:rsidRDefault="00606587" w:rsidP="00D67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06587" w:rsidRPr="0086625C" w:rsidRDefault="00606587" w:rsidP="00D67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6625C">
        <w:rPr>
          <w:rFonts w:ascii="Times New Roman" w:hAnsi="Times New Roman"/>
          <w:b/>
          <w:sz w:val="24"/>
          <w:szCs w:val="24"/>
          <w:lang w:val="uk-UA"/>
        </w:rPr>
        <w:t>УТИЛІЗАЦІЯ ГРАНАТОМЕТНИХ ПОСТРІЛІВ ПГ-15В, ЯК ЗАХИСТ ДОВКІЛЛЯ НАДЗВИЧАЙНИМ СИТУАЦІЯМ</w:t>
      </w:r>
    </w:p>
    <w:p w:rsidR="00606587" w:rsidRPr="0086625C" w:rsidRDefault="00606587" w:rsidP="00C00994">
      <w:pPr>
        <w:pStyle w:val="BodyTextFirstIndent"/>
        <w:spacing w:after="0"/>
        <w:ind w:firstLine="0"/>
        <w:jc w:val="both"/>
        <w:rPr>
          <w:b/>
          <w:lang w:val="uk-UA"/>
        </w:rPr>
      </w:pPr>
    </w:p>
    <w:p w:rsidR="00606587" w:rsidRPr="0086625C" w:rsidRDefault="00606587" w:rsidP="00C00994">
      <w:pPr>
        <w:pStyle w:val="BodyTextIndent3"/>
        <w:widowControl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625C">
        <w:rPr>
          <w:rFonts w:ascii="Times New Roman" w:hAnsi="Times New Roman" w:cs="Times New Roman"/>
          <w:sz w:val="24"/>
          <w:szCs w:val="24"/>
          <w:lang w:val="uk-UA"/>
        </w:rPr>
        <w:t>Смирнов О.М., ст. викладач, НУЦЗУ</w:t>
      </w:r>
    </w:p>
    <w:p w:rsidR="00606587" w:rsidRPr="0086625C" w:rsidRDefault="00606587" w:rsidP="00C0099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606587" w:rsidRPr="0086625C" w:rsidRDefault="00606587" w:rsidP="00C009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625C">
        <w:rPr>
          <w:rFonts w:ascii="Times New Roman" w:hAnsi="Times New Roman"/>
          <w:b/>
          <w:bCs/>
          <w:sz w:val="24"/>
          <w:szCs w:val="24"/>
          <w:lang w:val="uk-UA"/>
        </w:rPr>
        <w:t>Вступ</w:t>
      </w:r>
      <w:r w:rsidRPr="0086625C">
        <w:rPr>
          <w:rFonts w:ascii="Times New Roman" w:hAnsi="Times New Roman"/>
          <w:bCs/>
          <w:sz w:val="24"/>
          <w:szCs w:val="24"/>
          <w:lang w:val="uk-UA"/>
        </w:rPr>
        <w:t>. В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 Україні зараз зберігаються 73-мм гранатометні постріли індексу ПГ-15В до гармати 2А28 «Грім» із закінченим терміном зберігання (рис.1, 2), що потребують</w:t>
      </w:r>
      <w:r w:rsidRPr="0086625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86625C">
        <w:rPr>
          <w:rFonts w:ascii="Times New Roman" w:hAnsi="Times New Roman"/>
          <w:bCs/>
          <w:sz w:val="24"/>
          <w:szCs w:val="24"/>
          <w:lang w:val="uk-UA"/>
        </w:rPr>
        <w:t>негайної утилізації. Такі постріли, представляють постійну загрозу виникненню надзвичайних ситуацій у місцях зберігання.</w:t>
      </w:r>
    </w:p>
    <w:p w:rsidR="00606587" w:rsidRPr="0086625C" w:rsidRDefault="00606587" w:rsidP="00C009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625C">
        <w:rPr>
          <w:rFonts w:ascii="Times New Roman" w:hAnsi="Times New Roman"/>
          <w:b/>
          <w:sz w:val="24"/>
          <w:szCs w:val="24"/>
          <w:lang w:val="uk-UA"/>
        </w:rPr>
        <w:t>Постановка проблеми.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 В Україні загострилася ситуація на об’єктах зберігання боєприпасів і вибухових речовин. Свідченням цього є вибухи на скла-дах з 2003–2019 рр.: 10.10.03 року в Донецької області м. Бахмут (Артемівськ) в/ч А-4176 (52 мбр) (3000 т б/п, збитки – 40 млн. грн., 2 чол. поранено); 15.05.04 року, 23.07.05 р., 19.08.06 р. і 18.05.17 року в/ч А-2985 біля с. Новобогданівка Запорізь-кої області (знищено 90000 т. б/п, загальні збитки – 2,5 млрд. грн., 7 чол. заги-нуло, 80 чол. поранено); 6.05.05 року в/ч А-1358, сховища 47 арсеналу </w:t>
      </w:r>
      <w:r w:rsidRPr="000B25A1">
        <w:rPr>
          <w:rFonts w:ascii="Times New Roman" w:hAnsi="Times New Roman"/>
          <w:sz w:val="24"/>
          <w:szCs w:val="24"/>
        </w:rPr>
        <w:t>МО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 Украї-ни в с. Цвітоха Хмельницької області (збитки – близько 10 млн. грн.); 27.08.08 ро-ку в/ч А-0829 на 61-му арсеналі Південного оперативного командування сухопут-них військ у м. Лозова Харківської обл. (знищено 96000 т. б/п, збитки – близько 2,8 млрд. грн., 2 чол. поранено); 29.10.15 року артилерійський склад, м. Сватово Луганської обл. (збитки – немає даних, 4 чол. загинуло, 4 чол. поранено); 23.03.17 року в/ч А-1352 на 65-му арсеналі м. Балаклея, Харківської обл. (збитки – немає даних, 1 жінка загинула, 2 чол. поранено); 22.09.17 р. артилерійський склад, с. Новоянісоль Донецької області (збитки – немає даних); 26.09.17 року на 48-му арсеналі в/ч А-</w:t>
      </w:r>
      <w:smartTag w:uri="urn:schemas-microsoft-com:office:smarttags" w:element="metricconverter">
        <w:smartTagPr>
          <w:attr w:name="ProductID" w:val="1975 г"/>
        </w:smartTagPr>
        <w:r w:rsidRPr="0086625C">
          <w:rPr>
            <w:rFonts w:ascii="Times New Roman" w:hAnsi="Times New Roman"/>
            <w:sz w:val="24"/>
            <w:szCs w:val="24"/>
            <w:lang w:val="uk-UA"/>
          </w:rPr>
          <w:t>1119 м</w:t>
        </w:r>
      </w:smartTag>
      <w:r w:rsidRPr="0086625C">
        <w:rPr>
          <w:rFonts w:ascii="Times New Roman" w:hAnsi="Times New Roman"/>
          <w:sz w:val="24"/>
          <w:szCs w:val="24"/>
          <w:lang w:val="uk-UA"/>
        </w:rPr>
        <w:t>. Калинівка, Вінницької обл. (збитки – немає даних); 09.10.18 року на 6-му арсеналі в/ч А-</w:t>
      </w:r>
      <w:smartTag w:uri="urn:schemas-microsoft-com:office:smarttags" w:element="metricconverter">
        <w:smartTagPr>
          <w:attr w:name="ProductID" w:val="1975 г"/>
        </w:smartTagPr>
        <w:r w:rsidRPr="0086625C">
          <w:rPr>
            <w:rFonts w:ascii="Times New Roman" w:hAnsi="Times New Roman"/>
            <w:sz w:val="24"/>
            <w:szCs w:val="24"/>
            <w:lang w:val="uk-UA"/>
          </w:rPr>
          <w:t>1479 м</w:t>
        </w:r>
      </w:smartTag>
      <w:r w:rsidRPr="0086625C">
        <w:rPr>
          <w:rFonts w:ascii="Times New Roman" w:hAnsi="Times New Roman"/>
          <w:sz w:val="24"/>
          <w:szCs w:val="24"/>
          <w:lang w:val="uk-UA"/>
        </w:rPr>
        <w:t xml:space="preserve">. Ічня, Чернігівської обл. (збитки – немає даних). 22.02.19 року в/ч А-1358, сховища 47 арсеналу </w:t>
      </w:r>
      <w:r w:rsidRPr="0086625C">
        <w:rPr>
          <w:rFonts w:ascii="Times New Roman" w:hAnsi="Times New Roman"/>
          <w:sz w:val="24"/>
          <w:szCs w:val="24"/>
        </w:rPr>
        <w:t>МО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 України в с. Цвітоха Хмельницької області (збитки – немає даних).</w:t>
      </w:r>
    </w:p>
    <w:p w:rsidR="00606587" w:rsidRPr="0086625C" w:rsidRDefault="00606587" w:rsidP="00C009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625C">
        <w:rPr>
          <w:rFonts w:ascii="Times New Roman" w:hAnsi="Times New Roman"/>
          <w:sz w:val="24"/>
          <w:szCs w:val="24"/>
          <w:lang w:val="uk-UA"/>
        </w:rPr>
        <w:t>Утилізація боєприпасів здійснюється з урахуванням положень [1] і перед-бачає</w:t>
      </w:r>
      <w:r w:rsidRPr="0086625C">
        <w:rPr>
          <w:rFonts w:ascii="Times New Roman" w:hAnsi="Times New Roman"/>
          <w:sz w:val="24"/>
          <w:szCs w:val="24"/>
          <w:lang w:val="uk-UA" w:eastAsia="uk-UA"/>
        </w:rPr>
        <w:t xml:space="preserve"> знищення 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гранатометних пострілів </w:t>
      </w:r>
      <w:r w:rsidRPr="0086625C">
        <w:rPr>
          <w:rFonts w:ascii="Times New Roman" w:hAnsi="Times New Roman"/>
          <w:sz w:val="24"/>
          <w:szCs w:val="24"/>
          <w:lang w:val="uk-UA" w:eastAsia="uk-UA"/>
        </w:rPr>
        <w:t xml:space="preserve">ПГ-15В 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(7П3) </w:t>
      </w:r>
      <w:r w:rsidRPr="0086625C">
        <w:rPr>
          <w:rFonts w:ascii="Times New Roman" w:hAnsi="Times New Roman"/>
          <w:sz w:val="24"/>
          <w:szCs w:val="24"/>
          <w:lang w:val="uk-UA" w:eastAsia="uk-UA"/>
        </w:rPr>
        <w:t xml:space="preserve">способом підриву </w:t>
      </w:r>
      <w:r w:rsidRPr="0086625C">
        <w:rPr>
          <w:rFonts w:ascii="Times New Roman" w:hAnsi="Times New Roman"/>
          <w:sz w:val="24"/>
          <w:szCs w:val="24"/>
          <w:lang w:val="uk-UA"/>
        </w:rPr>
        <w:t>(рис. 2).</w:t>
      </w:r>
    </w:p>
    <w:p w:rsidR="00606587" w:rsidRPr="0086625C" w:rsidRDefault="00606587" w:rsidP="00C009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625C">
        <w:rPr>
          <w:rFonts w:ascii="Times New Roman" w:hAnsi="Times New Roman"/>
          <w:sz w:val="24"/>
          <w:szCs w:val="24"/>
          <w:lang w:val="uk-UA" w:eastAsia="uk-UA"/>
        </w:rPr>
        <w:t xml:space="preserve">Пропоную конкретну технологію </w:t>
      </w:r>
      <w:r w:rsidRPr="0086625C">
        <w:rPr>
          <w:rFonts w:ascii="Times New Roman" w:hAnsi="Times New Roman"/>
          <w:sz w:val="24"/>
          <w:szCs w:val="24"/>
          <w:lang w:val="uk-UA"/>
        </w:rPr>
        <w:t>розряджання 73-мм пострілів ПГ-15В (інд. 7П3) до 2А28, із закінченим терміном зберігання, шляхом їх розбирання на елементи</w:t>
      </w:r>
      <w:r w:rsidRPr="0086625C">
        <w:rPr>
          <w:rFonts w:ascii="Times New Roman" w:hAnsi="Times New Roman"/>
          <w:sz w:val="24"/>
          <w:szCs w:val="24"/>
          <w:lang w:val="uk-UA" w:eastAsia="uk-UA"/>
        </w:rPr>
        <w:t xml:space="preserve">. 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ПГ-15В </w:t>
      </w:r>
      <w:r w:rsidRPr="0086625C">
        <w:rPr>
          <w:rFonts w:ascii="Times New Roman" w:hAnsi="Times New Roman"/>
          <w:sz w:val="24"/>
          <w:szCs w:val="24"/>
          <w:lang w:val="uk-UA" w:eastAsia="uk-UA"/>
        </w:rPr>
        <w:t>особливо недоцільно утилізувати методом підриву.</w:t>
      </w:r>
    </w:p>
    <w:p w:rsidR="00606587" w:rsidRPr="0086625C" w:rsidRDefault="00606587" w:rsidP="00C00994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8533" w:type="dxa"/>
        <w:tblInd w:w="35" w:type="dxa"/>
        <w:tblLayout w:type="fixed"/>
        <w:tblLook w:val="0000"/>
      </w:tblPr>
      <w:tblGrid>
        <w:gridCol w:w="5473"/>
        <w:gridCol w:w="360"/>
        <w:gridCol w:w="2700"/>
      </w:tblGrid>
      <w:tr w:rsidR="00606587" w:rsidRPr="0086625C" w:rsidTr="006D1C69">
        <w:trPr>
          <w:trHeight w:val="3838"/>
        </w:trPr>
        <w:tc>
          <w:tcPr>
            <w:tcW w:w="8533" w:type="dxa"/>
            <w:gridSpan w:val="3"/>
          </w:tcPr>
          <w:p w:rsidR="00606587" w:rsidRPr="0086625C" w:rsidRDefault="00606587" w:rsidP="0078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.75pt;margin-top:2.85pt;width:423pt;height:185.7pt;z-index:251658240;mso-wrap-distance-left:5pt;mso-wrap-distance-right:5pt;mso-position-horizontal-relative:margin">
                  <v:imagedata r:id="rId5" o:title=""/>
                  <w10:wrap anchorx="margin"/>
                </v:shape>
              </w:pict>
            </w:r>
          </w:p>
        </w:tc>
      </w:tr>
      <w:tr w:rsidR="00606587" w:rsidRPr="0086625C" w:rsidTr="00786195">
        <w:trPr>
          <w:trHeight w:val="60"/>
        </w:trPr>
        <w:tc>
          <w:tcPr>
            <w:tcW w:w="8533" w:type="dxa"/>
            <w:gridSpan w:val="3"/>
          </w:tcPr>
          <w:p w:rsidR="00606587" w:rsidRPr="0086625C" w:rsidRDefault="00606587" w:rsidP="002A4337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6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Рис. 1 –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86625C"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t>73 мм</w:t>
              </w:r>
            </w:smartTag>
            <w:r w:rsidRPr="00866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гранатометні постріли ПГ-15В (7П3)</w:t>
            </w:r>
          </w:p>
        </w:tc>
      </w:tr>
      <w:tr w:rsidR="00606587" w:rsidRPr="0086625C" w:rsidTr="00284B77">
        <w:trPr>
          <w:trHeight w:val="1908"/>
        </w:trPr>
        <w:tc>
          <w:tcPr>
            <w:tcW w:w="5473" w:type="dxa"/>
          </w:tcPr>
          <w:p w:rsidR="00606587" w:rsidRPr="0086625C" w:rsidRDefault="00606587" w:rsidP="00C0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-1.75pt;margin-top:0;width:261pt;height:93.8pt;z-index:251656192;mso-wrap-distance-left:5pt;mso-wrap-distance-right:5pt;mso-position-horizontal-relative:margin;mso-position-vertical-relative:text">
                  <v:imagedata r:id="rId6" o:title=""/>
                  <w10:wrap anchorx="margin"/>
                </v:shape>
              </w:pict>
            </w:r>
          </w:p>
        </w:tc>
        <w:tc>
          <w:tcPr>
            <w:tcW w:w="360" w:type="dxa"/>
            <w:vAlign w:val="center"/>
          </w:tcPr>
          <w:p w:rsidR="00606587" w:rsidRPr="0086625C" w:rsidRDefault="00606587" w:rsidP="00F96CF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625C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2700" w:type="dxa"/>
            <w:vAlign w:val="center"/>
          </w:tcPr>
          <w:p w:rsidR="00606587" w:rsidRPr="0086625C" w:rsidRDefault="00606587" w:rsidP="00C009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noProof/>
              </w:rPr>
              <w:pict>
                <v:shape id="_x0000_s1028" type="#_x0000_t75" style="position:absolute;margin-left:3.6pt;margin-top:7.25pt;width:99pt;height:87.4pt;z-index:251657216;mso-wrap-distance-left:5pt;mso-wrap-distance-right:5pt;mso-position-horizontal-relative:margin;mso-position-vertical-relative:text">
                  <v:imagedata r:id="rId7" o:title=""/>
                  <w10:wrap anchorx="margin"/>
                </v:shape>
              </w:pict>
            </w:r>
          </w:p>
        </w:tc>
      </w:tr>
      <w:tr w:rsidR="00606587" w:rsidRPr="0086625C" w:rsidTr="00284B77">
        <w:trPr>
          <w:trHeight w:val="1510"/>
        </w:trPr>
        <w:tc>
          <w:tcPr>
            <w:tcW w:w="8533" w:type="dxa"/>
            <w:gridSpan w:val="3"/>
            <w:vAlign w:val="bottom"/>
          </w:tcPr>
          <w:p w:rsidR="00606587" w:rsidRPr="0086625C" w:rsidRDefault="00606587" w:rsidP="0028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29" type="#_x0000_t75" style="position:absolute;left:0;text-align:left;margin-left:-1.75pt;margin-top:3.6pt;width:423pt;height:62.8pt;z-index:251659264;mso-wrap-distance-left:5pt;mso-wrap-distance-right:5pt;mso-position-horizontal-relative:margin;mso-position-vertical-relative:text">
                  <v:imagedata r:id="rId8" o:title=""/>
                  <w10:wrap anchorx="margin"/>
                </v:shape>
              </w:pict>
            </w:r>
          </w:p>
        </w:tc>
      </w:tr>
      <w:tr w:rsidR="00606587" w:rsidRPr="0086625C" w:rsidTr="00284B77">
        <w:trPr>
          <w:trHeight w:val="1440"/>
        </w:trPr>
        <w:tc>
          <w:tcPr>
            <w:tcW w:w="8533" w:type="dxa"/>
            <w:gridSpan w:val="3"/>
            <w:vAlign w:val="bottom"/>
          </w:tcPr>
          <w:p w:rsidR="00606587" w:rsidRPr="0086625C" w:rsidRDefault="00606587" w:rsidP="00284B77">
            <w:pPr>
              <w:ind w:left="-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5C">
              <w:rPr>
                <w:rFonts w:ascii="Times New Roman" w:hAnsi="Times New Roman"/>
                <w:sz w:val="24"/>
                <w:szCs w:val="24"/>
              </w:rPr>
              <w:pict>
                <v:shape id="_x0000_i1025" type="#_x0000_t75" style="width:416.4pt;height:70.8pt">
                  <v:imagedata r:id="rId9" o:title=""/>
                </v:shape>
              </w:pict>
            </w:r>
          </w:p>
        </w:tc>
      </w:tr>
      <w:tr w:rsidR="00606587" w:rsidRPr="0086625C" w:rsidTr="00284B77">
        <w:trPr>
          <w:trHeight w:val="60"/>
        </w:trPr>
        <w:tc>
          <w:tcPr>
            <w:tcW w:w="8533" w:type="dxa"/>
            <w:gridSpan w:val="3"/>
            <w:vAlign w:val="bottom"/>
          </w:tcPr>
          <w:p w:rsidR="00606587" w:rsidRPr="0086625C" w:rsidRDefault="00606587" w:rsidP="00A1050D">
            <w:pPr>
              <w:spacing w:after="0" w:line="240" w:lineRule="auto"/>
              <w:ind w:left="-35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66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Рис. 2 –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86625C"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t>73 мм</w:t>
              </w:r>
            </w:smartTag>
            <w:r w:rsidRPr="00866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гранатометні постріли ПГ-15В (7П3):</w:t>
            </w:r>
            <w:r w:rsidRPr="00866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6625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</w:t>
            </w:r>
            <w:r w:rsidRPr="00866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– головна частина гранати </w:t>
            </w:r>
            <w:r w:rsidRPr="0086625C">
              <w:rPr>
                <w:rFonts w:ascii="Times New Roman" w:hAnsi="Times New Roman"/>
                <w:b/>
                <w:sz w:val="24"/>
                <w:szCs w:val="24"/>
              </w:rPr>
              <w:t>ПГ</w:t>
            </w:r>
            <w:r w:rsidRPr="00866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-9 (7Г7); </w:t>
            </w:r>
            <w:r w:rsidRPr="0086625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б</w:t>
            </w:r>
            <w:r w:rsidRPr="00866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– п’єзогенератор (головна частина підривника ВП-9 = 0,052 кг); </w:t>
            </w:r>
            <w:r w:rsidRPr="0086625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</w:t>
            </w:r>
            <w:r w:rsidRPr="00866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– ЗДМ (донна частина підривника ВП-9 =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86625C"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t>0,148 кг</w:t>
              </w:r>
            </w:smartTag>
            <w:r w:rsidRPr="00866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); г – реактив-ний двигун ПГ-9Д із стабілізатором; д – стартовий пороховий заряд ПГ-15П;  1 – корпус; 2 – обтічник; 3 – струмопровідний конус; 4 – ізолятор; 5 – мідна воронка (М1 =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86625C"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t>0,055 кг</w:t>
              </w:r>
            </w:smartTag>
            <w:r w:rsidRPr="00866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); 6 – провідник; 7 – РЗ (А-ІХ-1 = 0,322 кг); 8 – екран (лінза); 9 – втулки; 10 – камера; 11 – перехідне дно; 12 – піросповільнювач-запальник (ВПЗ-9М =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86625C"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t>0,035 кг</w:t>
              </w:r>
            </w:smartTag>
            <w:r w:rsidRPr="00866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); 13 – маршовий пороховий заряд Б28 (НДСИ-2К + ДРП №1 = 0,46 кг); 14 – діафрагма; 15 – капронова нитка; 16 – сопло;   17 – хрестовина; 18 – пір’я (6 шт.); 19 – капронова нитка; 20 – два трасера   Тр №3А; 21 – хвостовик; 22 – похилий тангенціальний отвір сопла; </w:t>
            </w:r>
            <w:r w:rsidRPr="0086625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</w:t>
            </w:r>
            <w:r w:rsidRPr="00866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– СД ПГ-15П: 2 – </w:t>
            </w:r>
            <w:r w:rsidRPr="008662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герметизуюча кришка</w:t>
            </w:r>
            <w:r w:rsidRPr="00866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; 3 – </w:t>
            </w:r>
            <w:r w:rsidRPr="008662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запальник з ДРП-2 =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86625C">
                <w:rPr>
                  <w:rFonts w:ascii="Times New Roman" w:hAnsi="Times New Roman"/>
                  <w:b/>
                  <w:bCs/>
                  <w:sz w:val="24"/>
                  <w:szCs w:val="24"/>
                  <w:lang w:val="uk-UA"/>
                </w:rPr>
                <w:t>0,015 кг</w:t>
              </w:r>
            </w:smartTag>
            <w:r w:rsidRPr="00866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; 4 –</w:t>
            </w:r>
            <w:r w:rsidRPr="008662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бойовий заряд з пороху марки НБЛ-60 =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86625C">
                <w:rPr>
                  <w:rFonts w:ascii="Times New Roman" w:hAnsi="Times New Roman"/>
                  <w:b/>
                  <w:bCs/>
                  <w:sz w:val="24"/>
                  <w:szCs w:val="24"/>
                  <w:lang w:val="uk-UA"/>
                </w:rPr>
                <w:t>0,145 кг</w:t>
              </w:r>
            </w:smartTag>
            <w:r w:rsidRPr="00866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; 5 –</w:t>
            </w:r>
            <w:r w:rsidRPr="008662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гільза сталева;</w:t>
            </w:r>
          </w:p>
          <w:p w:rsidR="00606587" w:rsidRPr="0086625C" w:rsidRDefault="00606587" w:rsidP="00A1050D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62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 – перфорована трубка;  7 – електрична капсульна втулка ЭКВ-23А</w:t>
            </w:r>
          </w:p>
        </w:tc>
      </w:tr>
    </w:tbl>
    <w:p w:rsidR="00606587" w:rsidRPr="0086625C" w:rsidRDefault="00606587" w:rsidP="00A1050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06587" w:rsidRPr="0086625C" w:rsidRDefault="00606587" w:rsidP="00C0099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6625C">
        <w:rPr>
          <w:rFonts w:ascii="Times New Roman" w:hAnsi="Times New Roman"/>
          <w:b/>
          <w:sz w:val="24"/>
          <w:szCs w:val="24"/>
          <w:lang w:val="uk-UA"/>
        </w:rPr>
        <w:t>Розбирання ПГ-15В (7П3)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6625C">
        <w:rPr>
          <w:rFonts w:ascii="Times New Roman" w:hAnsi="Times New Roman"/>
          <w:b/>
          <w:sz w:val="24"/>
          <w:szCs w:val="24"/>
          <w:lang w:val="uk-UA"/>
        </w:rPr>
        <w:t>на елементи</w:t>
      </w:r>
    </w:p>
    <w:p w:rsidR="00606587" w:rsidRPr="0086625C" w:rsidRDefault="00606587" w:rsidP="00C009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625C">
        <w:rPr>
          <w:rFonts w:ascii="Times New Roman" w:hAnsi="Times New Roman"/>
          <w:sz w:val="24"/>
          <w:szCs w:val="24"/>
          <w:lang w:val="uk-UA"/>
        </w:rPr>
        <w:t xml:space="preserve">Дійсний комплект документів визначає порядок організації і проведення робіт з розбирання ПГ-15В (7П3) на ділянці, обладнаній у виробничому приміще-ні цеху. Перед початком роботи місце по розбиранню ПГ-15В має бути оснащено справним інструментом, засобами пожежогасіння й індивідуального захисту [4].   </w:t>
      </w:r>
    </w:p>
    <w:p w:rsidR="00606587" w:rsidRPr="0086625C" w:rsidRDefault="00606587" w:rsidP="00C00994">
      <w:pPr>
        <w:adjustRightInd w:val="0"/>
        <w:spacing w:after="0" w:line="240" w:lineRule="auto"/>
        <w:ind w:firstLine="744"/>
        <w:jc w:val="both"/>
        <w:rPr>
          <w:rFonts w:ascii="Times New Roman" w:hAnsi="Times New Roman"/>
          <w:sz w:val="24"/>
          <w:szCs w:val="24"/>
          <w:lang w:val="uk-UA"/>
        </w:rPr>
      </w:pPr>
      <w:r w:rsidRPr="0086625C">
        <w:rPr>
          <w:rFonts w:ascii="Times New Roman" w:hAnsi="Times New Roman"/>
          <w:sz w:val="24"/>
          <w:szCs w:val="24"/>
          <w:lang w:val="uk-UA"/>
        </w:rPr>
        <w:t xml:space="preserve">73-мм гладкоствольна гармата 2А28 «Грім» – радянська гладкоствольна гармата-пуськова установка. Встановлювалося на такі відомі бойові машини, як </w:t>
      </w:r>
      <w:r w:rsidRPr="000B25A1">
        <w:rPr>
          <w:rFonts w:ascii="Times New Roman" w:hAnsi="Times New Roman"/>
          <w:sz w:val="24"/>
          <w:szCs w:val="24"/>
        </w:rPr>
        <w:t>БМП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-1 і </w:t>
      </w:r>
      <w:r w:rsidRPr="000B25A1">
        <w:rPr>
          <w:rFonts w:ascii="Times New Roman" w:hAnsi="Times New Roman"/>
          <w:sz w:val="24"/>
          <w:szCs w:val="24"/>
        </w:rPr>
        <w:t>БМД</w:t>
      </w:r>
      <w:r w:rsidRPr="0086625C">
        <w:rPr>
          <w:rFonts w:ascii="Times New Roman" w:hAnsi="Times New Roman"/>
          <w:sz w:val="24"/>
          <w:szCs w:val="24"/>
          <w:lang w:val="uk-UA"/>
        </w:rPr>
        <w:t>-1, БРМ-1К, складається з трьох основних частин: бойової частини кумулятивної дії ПГ-9Г (7Г7), реактивного двигуна ПГ-9Д і стартового порохо-вого заряду ПГ-15П (рис. 1).</w:t>
      </w:r>
    </w:p>
    <w:p w:rsidR="00606587" w:rsidRPr="0086625C" w:rsidRDefault="00606587" w:rsidP="00C00994">
      <w:pPr>
        <w:tabs>
          <w:tab w:val="left" w:pos="900"/>
          <w:tab w:val="left" w:pos="1683"/>
          <w:tab w:val="num" w:pos="25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625C">
        <w:rPr>
          <w:rFonts w:ascii="Times New Roman" w:hAnsi="Times New Roman"/>
          <w:sz w:val="24"/>
          <w:szCs w:val="24"/>
          <w:lang w:val="uk-UA"/>
        </w:rPr>
        <w:t>Дійсний комплект документів передбачає розбирання ПГ-15В із закінче-ним гарантійним терміном зберігання.</w:t>
      </w:r>
    </w:p>
    <w:p w:rsidR="00606587" w:rsidRPr="0086625C" w:rsidRDefault="00606587" w:rsidP="00C00994">
      <w:pPr>
        <w:widowControl w:val="0"/>
        <w:tabs>
          <w:tab w:val="left" w:pos="702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625C">
        <w:rPr>
          <w:rFonts w:ascii="Times New Roman" w:hAnsi="Times New Roman"/>
          <w:sz w:val="24"/>
          <w:szCs w:val="24"/>
          <w:lang w:val="uk-UA"/>
        </w:rPr>
        <w:t>Усі операції повинні проводитися у спеціалізованому цеху.</w:t>
      </w:r>
    </w:p>
    <w:p w:rsidR="00606587" w:rsidRPr="0086625C" w:rsidRDefault="00606587" w:rsidP="00C009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625C">
        <w:rPr>
          <w:rFonts w:ascii="Times New Roman" w:hAnsi="Times New Roman"/>
          <w:sz w:val="24"/>
          <w:szCs w:val="24"/>
          <w:lang w:val="uk-UA"/>
        </w:rPr>
        <w:t>Роботи з утилізації ПГ-15В, шляхом їх розбирання на елементи за допомо-гою спецобладнання, доцільно виконувати в послідовності</w:t>
      </w:r>
      <w:r w:rsidRPr="0086625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таких операцій [4]: </w:t>
      </w:r>
    </w:p>
    <w:p w:rsidR="00606587" w:rsidRPr="0086625C" w:rsidRDefault="00606587" w:rsidP="00C009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625C">
        <w:rPr>
          <w:rFonts w:ascii="Times New Roman" w:hAnsi="Times New Roman"/>
          <w:b/>
          <w:sz w:val="24"/>
          <w:szCs w:val="24"/>
          <w:lang w:val="uk-UA"/>
        </w:rPr>
        <w:t>№ 1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. Подача 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 xml:space="preserve">ящиків 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 xml:space="preserve">пострілами ПГ-15В </w:t>
      </w:r>
      <w:r w:rsidRPr="0086625C">
        <w:rPr>
          <w:rFonts w:ascii="Times New Roman" w:hAnsi="Times New Roman"/>
          <w:sz w:val="24"/>
          <w:szCs w:val="24"/>
          <w:lang w:val="uk-UA"/>
        </w:rPr>
        <w:t>(7П3) зі сховища в приміщення обігріву цеху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 xml:space="preserve"> до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>технологічного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>столу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 xml:space="preserve">(транспортеру). </w:t>
      </w:r>
      <w:r w:rsidRPr="0086625C">
        <w:rPr>
          <w:rFonts w:ascii="Times New Roman" w:hAnsi="Times New Roman"/>
          <w:b/>
          <w:spacing w:val="-1"/>
          <w:sz w:val="24"/>
          <w:szCs w:val="24"/>
          <w:lang w:val="uk-UA"/>
        </w:rPr>
        <w:t>№ 2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>.</w:t>
      </w:r>
      <w:r w:rsidRPr="0086625C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 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Видалення стопорних вилок, відкривання замків та кришки ящика. Видалення верхніх вкладишів та парафінованого паперу, контроль пострілів по партіям (номенклатурам), огляд пострілів на безпечність та допустимість до розбирання. Видалення пострілів 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>ПГ-15В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 та пеналів зі стартовими зарядами з ящика та подача їх на наступну операцію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 xml:space="preserve">. </w:t>
      </w:r>
      <w:r w:rsidRPr="0086625C">
        <w:rPr>
          <w:rFonts w:ascii="Times New Roman" w:hAnsi="Times New Roman"/>
          <w:b/>
          <w:spacing w:val="-1"/>
          <w:sz w:val="24"/>
          <w:szCs w:val="24"/>
          <w:lang w:val="uk-UA"/>
        </w:rPr>
        <w:t>№ 3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>.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 Вилучення гранати ПГ-9В з поліетилену, зняти запобіжний ковпачок з п’єзо-генератора ВП-9. Закріпити постріл ПГ-9В у пристосуванні, відкрутити п’єзо-генератор ВП-9. Поліетилен, п’єзогенератор та ковпачок покласти у зборку.</w:t>
      </w:r>
      <w:r w:rsidRPr="0086625C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 № 4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>.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 Закріпити постріл ПГ-9В у пристосуванні, розгвинчування ГЧ (ПГ-9Г) і РЧ (ПГ-9Д). Подача ПГ-9Г та ПГ-9Д на наступну операцію.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 w:rsidRPr="0086625C">
        <w:rPr>
          <w:rFonts w:ascii="Times New Roman" w:hAnsi="Times New Roman"/>
          <w:b/>
          <w:spacing w:val="-1"/>
          <w:sz w:val="24"/>
          <w:szCs w:val="24"/>
          <w:lang w:val="uk-UA"/>
        </w:rPr>
        <w:t>№ 5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>.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 Закріпити гранату ПГ-9Г у пристосуванні та відкрутити підтискне кільце. Вилучення донної частини ВП-9. Укладання елементів у зборки.</w:t>
      </w:r>
      <w:r w:rsidRPr="0086625C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 № 6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 xml:space="preserve">. 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Закріпити гранату ПГ-9Г у пристосуванні. Розгвинчування обтічника та корпусу. Вилучення контактного конуса, ізолятора та обтічника. </w:t>
      </w:r>
      <w:r w:rsidRPr="0086625C">
        <w:rPr>
          <w:rFonts w:ascii="Times New Roman" w:hAnsi="Times New Roman"/>
          <w:sz w:val="24"/>
          <w:szCs w:val="24"/>
          <w:lang w:val="uk-UA" w:eastAsia="uk-UA"/>
        </w:rPr>
        <w:t>Укладання отриманих елементів у зборки.</w:t>
      </w:r>
      <w:r w:rsidRPr="0086625C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 № 7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>.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 Установка корпусів гранат у пароводяну ванну, нагрів гранат до 65–75 °С (15–20 хв.). Подача корпусів гранат на розбирання кумулятивного вузла.</w:t>
      </w:r>
      <w:r w:rsidRPr="0086625C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 № 8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>.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 Розбирання гранати ПГ-9Г на елементи: збір вибухової речовини (А-ІХ-1), мідних воронок, вкладишів, трубок, лінз, втулок та прокладок.</w:t>
      </w:r>
      <w:r w:rsidRPr="0086625C">
        <w:rPr>
          <w:rFonts w:ascii="Times New Roman" w:hAnsi="Times New Roman"/>
          <w:sz w:val="24"/>
          <w:szCs w:val="24"/>
          <w:lang w:val="uk-UA" w:eastAsia="uk-UA"/>
        </w:rPr>
        <w:t xml:space="preserve"> Укладання отриманих елементів у зборки.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 w:rsidRPr="0086625C">
        <w:rPr>
          <w:rFonts w:ascii="Times New Roman" w:hAnsi="Times New Roman"/>
          <w:b/>
          <w:spacing w:val="-1"/>
          <w:sz w:val="24"/>
          <w:szCs w:val="24"/>
          <w:lang w:val="uk-UA"/>
        </w:rPr>
        <w:t>№ 9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>.</w:t>
      </w:r>
      <w:r w:rsidRPr="0086625C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 </w:t>
      </w:r>
      <w:r w:rsidRPr="0086625C">
        <w:rPr>
          <w:rFonts w:ascii="Times New Roman" w:hAnsi="Times New Roman"/>
          <w:sz w:val="24"/>
          <w:szCs w:val="24"/>
          <w:lang w:val="uk-UA"/>
        </w:rPr>
        <w:t>Кон-троль гранати ПГ-9Г на повноту видалення вибухової речовини. При необхідності очистка гранати ПГ-9Г від залишків вибухової речовини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>.</w:t>
      </w:r>
      <w:r w:rsidRPr="0086625C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 № 10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 xml:space="preserve">. </w:t>
      </w:r>
      <w:r w:rsidRPr="0086625C">
        <w:rPr>
          <w:rFonts w:ascii="Times New Roman" w:hAnsi="Times New Roman"/>
          <w:sz w:val="24"/>
          <w:szCs w:val="24"/>
          <w:lang w:val="uk-UA"/>
        </w:rPr>
        <w:t>Закріпити ракетний двигун ПГ-9Д у пристосуванні. Вигвинчування дна. Вилучення з РЧ піросповільнювача-запальника ВПЗ-9(М). Укладання їх у зборки, по мірі запов-нення подача до місця пакування.</w:t>
      </w:r>
      <w:r w:rsidRPr="0086625C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 № 11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>.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 Розряджання ракетного двигуна ПГ-9Д: зняття фіксатора та розгвинчування соплового блоку; вилучення порохового заряду марки НДСИ-2К, труби, шайби, фіксатора, діафрагми, соплового блока, упора, компенсатора, прокладок.</w:t>
      </w:r>
      <w:r w:rsidRPr="0086625C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 № 12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>.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 Закріпити стабілізатор у пристосуванні, вилучити: трасерні гайки, прокладки та два трасера </w:t>
      </w:r>
      <w:r w:rsidRPr="0086625C">
        <w:rPr>
          <w:rFonts w:ascii="Times New Roman" w:hAnsi="Times New Roman"/>
          <w:sz w:val="24"/>
          <w:szCs w:val="24"/>
        </w:rPr>
        <w:t>Тр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 № 3А.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 w:rsidRPr="0086625C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№ 13. 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Розряджання стартового двигуна ПГ-15П: вилучення СД із пеналу; закріпити сталеву гільзу у пристосуванні та відкрутити ЭКВ-23А; відкручування </w:t>
      </w:r>
      <w:r w:rsidRPr="0086625C">
        <w:rPr>
          <w:rFonts w:ascii="Times New Roman" w:hAnsi="Times New Roman"/>
          <w:bCs/>
          <w:sz w:val="24"/>
          <w:szCs w:val="24"/>
          <w:lang w:val="uk-UA"/>
        </w:rPr>
        <w:t>вузла швидкодіючого з’єд-нання заряду з гранатою та вилучення: перехідника, стопора, пружини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; кільця-прокладки; </w:t>
      </w:r>
      <w:r w:rsidRPr="0086625C">
        <w:rPr>
          <w:rFonts w:ascii="Times New Roman" w:hAnsi="Times New Roman"/>
          <w:bCs/>
          <w:sz w:val="24"/>
          <w:szCs w:val="24"/>
          <w:lang w:val="uk-UA"/>
        </w:rPr>
        <w:t>герметизуючої кришки;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 порохового заряду марки НБЛ-60; перфоро-ваної </w:t>
      </w:r>
      <w:r w:rsidRPr="0086625C">
        <w:rPr>
          <w:rFonts w:ascii="Times New Roman" w:hAnsi="Times New Roman"/>
          <w:bCs/>
          <w:sz w:val="24"/>
          <w:szCs w:val="24"/>
          <w:lang w:val="uk-UA"/>
        </w:rPr>
        <w:t xml:space="preserve">трубки з </w:t>
      </w:r>
      <w:r w:rsidRPr="0086625C">
        <w:rPr>
          <w:rFonts w:ascii="Times New Roman" w:hAnsi="Times New Roman"/>
          <w:sz w:val="24"/>
          <w:szCs w:val="24"/>
          <w:lang w:val="uk-UA"/>
        </w:rPr>
        <w:t>ДРП-2.</w:t>
      </w:r>
      <w:r w:rsidRPr="0086625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86625C">
        <w:rPr>
          <w:rFonts w:ascii="Times New Roman" w:hAnsi="Times New Roman"/>
          <w:b/>
          <w:spacing w:val="-1"/>
          <w:sz w:val="24"/>
          <w:szCs w:val="24"/>
          <w:lang w:val="uk-UA"/>
        </w:rPr>
        <w:t>№ 14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 xml:space="preserve">. 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Пакування: вибухової речовини; порохових зарядів; донної частини підривників ВП-9; піросповільнювача-запальника ВПЗ-9(М), ЭКВ-23А та Тр № 3А у пристосовані ящики. Закривання, пломбування та марку-вання ящиків. </w:t>
      </w:r>
      <w:r w:rsidRPr="0086625C">
        <w:rPr>
          <w:rFonts w:ascii="Times New Roman" w:hAnsi="Times New Roman"/>
          <w:b/>
          <w:spacing w:val="-1"/>
          <w:sz w:val="24"/>
          <w:szCs w:val="24"/>
          <w:lang w:val="uk-UA"/>
        </w:rPr>
        <w:t>№ 15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 xml:space="preserve">. </w:t>
      </w:r>
      <w:r w:rsidRPr="0086625C">
        <w:rPr>
          <w:rFonts w:ascii="Times New Roman" w:hAnsi="Times New Roman"/>
          <w:sz w:val="24"/>
          <w:szCs w:val="24"/>
          <w:lang w:val="uk-UA"/>
        </w:rPr>
        <w:t>Пакування елементів гранатометного пострілу ПГ-15В у штатні ящики. Закривання, пломбування та маркування ящиків</w:t>
      </w:r>
      <w:r w:rsidRPr="0086625C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 № 16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>.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 Знищення спеціального маркування на елементах виробу та маркування закупорювання.</w:t>
      </w:r>
      <w:r w:rsidRPr="0086625C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 № 17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>.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 Видача закупорювання з елементами із цеху до місця зберігання.</w:t>
      </w:r>
      <w:r w:rsidRPr="0086625C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 № 18</w:t>
      </w:r>
      <w:r w:rsidRPr="0086625C">
        <w:rPr>
          <w:rFonts w:ascii="Times New Roman" w:hAnsi="Times New Roman"/>
          <w:spacing w:val="-1"/>
          <w:sz w:val="24"/>
          <w:szCs w:val="24"/>
          <w:lang w:val="uk-UA"/>
        </w:rPr>
        <w:t>.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 Допоміжні операції: Різання паперу і просочення її парафіном. Сортування пара-фінованого паперу (б/в). Нарізання пломбувального дроту на шматки необхідної довжини. Виготовлення трафаретів і ярликів.</w:t>
      </w:r>
    </w:p>
    <w:p w:rsidR="00606587" w:rsidRPr="0086625C" w:rsidRDefault="00606587" w:rsidP="00C00994">
      <w:pPr>
        <w:tabs>
          <w:tab w:val="left" w:pos="142"/>
        </w:tabs>
        <w:autoSpaceDE w:val="0"/>
        <w:autoSpaceDN w:val="0"/>
        <w:spacing w:after="0" w:line="240" w:lineRule="auto"/>
        <w:ind w:firstLine="743"/>
        <w:jc w:val="both"/>
        <w:rPr>
          <w:rFonts w:ascii="Times New Roman" w:hAnsi="Times New Roman"/>
          <w:sz w:val="24"/>
          <w:szCs w:val="24"/>
          <w:lang w:val="uk-UA"/>
        </w:rPr>
      </w:pPr>
      <w:r w:rsidRPr="0086625C">
        <w:rPr>
          <w:rFonts w:ascii="Times New Roman" w:hAnsi="Times New Roman"/>
          <w:sz w:val="24"/>
          <w:szCs w:val="24"/>
          <w:lang w:val="uk-UA"/>
        </w:rPr>
        <w:t xml:space="preserve">Дозволяється одночасне знаходження в цеху гранатометних пострілів    </w:t>
      </w:r>
      <w:r w:rsidRPr="0086625C">
        <w:rPr>
          <w:rFonts w:ascii="Times New Roman" w:hAnsi="Times New Roman"/>
          <w:sz w:val="24"/>
          <w:szCs w:val="24"/>
          <w:lang w:val="uk-UA" w:eastAsia="uk-UA"/>
        </w:rPr>
        <w:t>ПГ-15В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: на пункті обігріву – 300 од., у приміщенні з розряджання – 12 од. </w:t>
      </w:r>
    </w:p>
    <w:p w:rsidR="00606587" w:rsidRPr="0086625C" w:rsidRDefault="00606587" w:rsidP="00C009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625C">
        <w:rPr>
          <w:rFonts w:ascii="Times New Roman" w:hAnsi="Times New Roman"/>
          <w:b/>
          <w:sz w:val="24"/>
          <w:szCs w:val="24"/>
          <w:lang w:val="uk-UA"/>
        </w:rPr>
        <w:t xml:space="preserve">Під час розбирання 1000 одиниць гранатометних пострілів ПГ-15В (7П3) вагою </w:t>
      </w:r>
      <w:smartTag w:uri="urn:schemas-microsoft-com:office:smarttags" w:element="metricconverter">
        <w:smartTagPr>
          <w:attr w:name="ProductID" w:val="1975 г"/>
        </w:smartTagPr>
        <w:r w:rsidRPr="0086625C">
          <w:rPr>
            <w:rFonts w:ascii="Times New Roman" w:hAnsi="Times New Roman"/>
            <w:b/>
            <w:sz w:val="24"/>
            <w:szCs w:val="24"/>
            <w:lang w:val="uk-UA"/>
          </w:rPr>
          <w:t>3495 кг</w:t>
        </w:r>
      </w:smartTag>
      <w:r w:rsidRPr="0086625C">
        <w:rPr>
          <w:rFonts w:ascii="Times New Roman" w:hAnsi="Times New Roman"/>
          <w:b/>
          <w:sz w:val="24"/>
          <w:szCs w:val="24"/>
          <w:lang w:val="uk-UA"/>
        </w:rPr>
        <w:t>, отримають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: 1) Чорний метал вид 501–508 (ст. 10, 20, 40, 45, 40Х, 65Г, У8А)) = </w:t>
      </w:r>
      <w:smartTag w:uri="urn:schemas-microsoft-com:office:smarttags" w:element="metricconverter">
        <w:smartTagPr>
          <w:attr w:name="ProductID" w:val="1975 г"/>
        </w:smartTagPr>
        <w:r w:rsidRPr="0086625C">
          <w:rPr>
            <w:rFonts w:ascii="Times New Roman" w:hAnsi="Times New Roman"/>
            <w:sz w:val="24"/>
            <w:szCs w:val="24"/>
            <w:lang w:val="uk-UA"/>
          </w:rPr>
          <w:t>1534,3 кг</w:t>
        </w:r>
      </w:smartTag>
      <w:r w:rsidRPr="0086625C">
        <w:rPr>
          <w:rFonts w:ascii="Times New Roman" w:hAnsi="Times New Roman"/>
          <w:sz w:val="24"/>
          <w:szCs w:val="24"/>
          <w:lang w:val="uk-UA"/>
        </w:rPr>
        <w:t xml:space="preserve"> – 3 контейнера; 2) Алюмінієвий сплав (АМг2М, Д16АМ, Д16Ткр, Д18, АД1М-0,3) =  </w:t>
      </w:r>
      <w:smartTag w:uri="urn:schemas-microsoft-com:office:smarttags" w:element="metricconverter">
        <w:smartTagPr>
          <w:attr w:name="ProductID" w:val="1975 г"/>
        </w:smartTagPr>
        <w:r w:rsidRPr="0086625C">
          <w:rPr>
            <w:rFonts w:ascii="Times New Roman" w:hAnsi="Times New Roman"/>
            <w:sz w:val="24"/>
            <w:szCs w:val="24"/>
            <w:lang w:val="uk-UA"/>
          </w:rPr>
          <w:t>523,0 кг</w:t>
        </w:r>
      </w:smartTag>
      <w:r w:rsidRPr="0086625C">
        <w:rPr>
          <w:rFonts w:ascii="Times New Roman" w:hAnsi="Times New Roman"/>
          <w:sz w:val="24"/>
          <w:szCs w:val="24"/>
          <w:lang w:val="uk-UA"/>
        </w:rPr>
        <w:t xml:space="preserve"> – 24 ящика; 3) Мідь (М1, М2) = </w:t>
      </w:r>
      <w:smartTag w:uri="urn:schemas-microsoft-com:office:smarttags" w:element="metricconverter">
        <w:smartTagPr>
          <w:attr w:name="ProductID" w:val="1975 г"/>
        </w:smartTagPr>
        <w:r w:rsidRPr="0086625C">
          <w:rPr>
            <w:rFonts w:ascii="Times New Roman" w:hAnsi="Times New Roman"/>
            <w:sz w:val="24"/>
            <w:szCs w:val="24"/>
            <w:lang w:val="uk-UA"/>
          </w:rPr>
          <w:t>55 кг</w:t>
        </w:r>
      </w:smartTag>
      <w:r w:rsidRPr="0086625C">
        <w:rPr>
          <w:rFonts w:ascii="Times New Roman" w:hAnsi="Times New Roman"/>
          <w:sz w:val="24"/>
          <w:szCs w:val="24"/>
          <w:lang w:val="uk-UA"/>
        </w:rPr>
        <w:t xml:space="preserve"> – 2 ящика; 4) ГЧ ВП-9 (п’єзогенератор) = </w:t>
      </w:r>
      <w:smartTag w:uri="urn:schemas-microsoft-com:office:smarttags" w:element="metricconverter">
        <w:smartTagPr>
          <w:attr w:name="ProductID" w:val="1975 г"/>
        </w:smartTagPr>
        <w:r w:rsidRPr="0086625C">
          <w:rPr>
            <w:rFonts w:ascii="Times New Roman" w:hAnsi="Times New Roman"/>
            <w:bCs/>
            <w:sz w:val="24"/>
            <w:szCs w:val="24"/>
            <w:lang w:val="uk-UA"/>
          </w:rPr>
          <w:t>52 кг</w:t>
        </w:r>
      </w:smartTag>
      <w:r w:rsidRPr="0086625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– 1000 шт. – 2 ящика; 5) </w:t>
      </w:r>
      <w:r w:rsidRPr="000B25A1">
        <w:rPr>
          <w:rFonts w:ascii="Times New Roman" w:hAnsi="Times New Roman"/>
          <w:sz w:val="24"/>
          <w:szCs w:val="24"/>
        </w:rPr>
        <w:t>ДЧ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 ВП-9 = </w:t>
      </w:r>
      <w:smartTag w:uri="urn:schemas-microsoft-com:office:smarttags" w:element="metricconverter">
        <w:smartTagPr>
          <w:attr w:name="ProductID" w:val="1975 г"/>
        </w:smartTagPr>
        <w:r w:rsidRPr="0086625C">
          <w:rPr>
            <w:rFonts w:ascii="Times New Roman" w:hAnsi="Times New Roman"/>
            <w:bCs/>
            <w:sz w:val="24"/>
            <w:szCs w:val="24"/>
            <w:lang w:val="uk-UA"/>
          </w:rPr>
          <w:t>148 кг</w:t>
        </w:r>
      </w:smartTag>
      <w:r w:rsidRPr="0086625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– 1000 шт. – 6 ящиків; 6) А-ІХ-1 = </w:t>
      </w:r>
      <w:smartTag w:uri="urn:schemas-microsoft-com:office:smarttags" w:element="metricconverter">
        <w:smartTagPr>
          <w:attr w:name="ProductID" w:val="1975 г"/>
        </w:smartTagPr>
        <w:r w:rsidRPr="0086625C">
          <w:rPr>
            <w:rFonts w:ascii="Times New Roman" w:hAnsi="Times New Roman"/>
            <w:sz w:val="24"/>
            <w:szCs w:val="24"/>
            <w:lang w:val="uk-UA"/>
          </w:rPr>
          <w:t>322 кг</w:t>
        </w:r>
      </w:smartTag>
      <w:r w:rsidRPr="0086625C">
        <w:rPr>
          <w:rFonts w:ascii="Times New Roman" w:hAnsi="Times New Roman"/>
          <w:sz w:val="24"/>
          <w:szCs w:val="24"/>
          <w:lang w:val="uk-UA"/>
        </w:rPr>
        <w:t xml:space="preserve"> – 18 ящиків; 7) НДСИ-5К = </w:t>
      </w:r>
      <w:smartTag w:uri="urn:schemas-microsoft-com:office:smarttags" w:element="metricconverter">
        <w:smartTagPr>
          <w:attr w:name="ProductID" w:val="1975 г"/>
        </w:smartTagPr>
        <w:r w:rsidRPr="0086625C">
          <w:rPr>
            <w:rFonts w:ascii="Times New Roman" w:hAnsi="Times New Roman"/>
            <w:sz w:val="24"/>
            <w:szCs w:val="24"/>
            <w:lang w:val="uk-UA"/>
          </w:rPr>
          <w:t>460 кг</w:t>
        </w:r>
      </w:smartTag>
      <w:r w:rsidRPr="0086625C">
        <w:rPr>
          <w:rFonts w:ascii="Times New Roman" w:hAnsi="Times New Roman"/>
          <w:sz w:val="24"/>
          <w:szCs w:val="24"/>
          <w:lang w:val="uk-UA"/>
        </w:rPr>
        <w:t xml:space="preserve"> – 6 коробів; 8) НБЛ-60 = </w:t>
      </w:r>
      <w:smartTag w:uri="urn:schemas-microsoft-com:office:smarttags" w:element="metricconverter">
        <w:smartTagPr>
          <w:attr w:name="ProductID" w:val="1975 г"/>
        </w:smartTagPr>
        <w:r w:rsidRPr="0086625C">
          <w:rPr>
            <w:rFonts w:ascii="Times New Roman" w:hAnsi="Times New Roman"/>
            <w:sz w:val="24"/>
            <w:szCs w:val="24"/>
            <w:lang w:val="uk-UA"/>
          </w:rPr>
          <w:t>145</w:t>
        </w:r>
        <w:r w:rsidRPr="0086625C">
          <w:rPr>
            <w:rFonts w:ascii="Times New Roman" w:hAnsi="Times New Roman"/>
            <w:b/>
            <w:sz w:val="24"/>
            <w:szCs w:val="24"/>
            <w:lang w:val="uk-UA"/>
          </w:rPr>
          <w:t xml:space="preserve"> </w:t>
        </w:r>
        <w:r w:rsidRPr="0086625C">
          <w:rPr>
            <w:rFonts w:ascii="Times New Roman" w:hAnsi="Times New Roman"/>
            <w:sz w:val="24"/>
            <w:szCs w:val="24"/>
            <w:lang w:val="uk-UA"/>
          </w:rPr>
          <w:t>кг</w:t>
        </w:r>
      </w:smartTag>
      <w:r w:rsidRPr="0086625C">
        <w:rPr>
          <w:rFonts w:ascii="Times New Roman" w:hAnsi="Times New Roman"/>
          <w:sz w:val="24"/>
          <w:szCs w:val="24"/>
          <w:lang w:val="uk-UA"/>
        </w:rPr>
        <w:t xml:space="preserve"> – 2 короба; 9) </w:t>
      </w:r>
      <w:r w:rsidRPr="0086625C">
        <w:rPr>
          <w:rFonts w:ascii="Times New Roman" w:hAnsi="Times New Roman"/>
          <w:sz w:val="24"/>
          <w:szCs w:val="24"/>
          <w:lang w:val="uk-UA" w:eastAsia="uk-UA"/>
        </w:rPr>
        <w:t xml:space="preserve">ДРП-1 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= (0,0005 + 0,015) = </w:t>
      </w:r>
      <w:smartTag w:uri="urn:schemas-microsoft-com:office:smarttags" w:element="metricconverter">
        <w:smartTagPr>
          <w:attr w:name="ProductID" w:val="15,5 кг"/>
        </w:smartTagPr>
        <w:r w:rsidRPr="0086625C">
          <w:rPr>
            <w:rFonts w:ascii="Times New Roman" w:hAnsi="Times New Roman"/>
            <w:sz w:val="24"/>
            <w:szCs w:val="24"/>
            <w:lang w:val="uk-UA"/>
          </w:rPr>
          <w:t>15,5 кг</w:t>
        </w:r>
      </w:smartTag>
      <w:r w:rsidRPr="0086625C">
        <w:rPr>
          <w:rFonts w:ascii="Times New Roman" w:hAnsi="Times New Roman"/>
          <w:sz w:val="24"/>
          <w:szCs w:val="24"/>
          <w:lang w:val="uk-UA"/>
        </w:rPr>
        <w:t xml:space="preserve"> (2 пенали ЯК43); 10) </w:t>
      </w:r>
      <w:r w:rsidRPr="000B25A1">
        <w:rPr>
          <w:rFonts w:ascii="Times New Roman" w:hAnsi="Times New Roman"/>
          <w:sz w:val="24"/>
          <w:szCs w:val="24"/>
        </w:rPr>
        <w:t>Тр</w:t>
      </w:r>
      <w:r w:rsidRPr="0086625C">
        <w:rPr>
          <w:rFonts w:ascii="Times New Roman" w:hAnsi="Times New Roman"/>
          <w:sz w:val="24"/>
          <w:szCs w:val="24"/>
          <w:lang w:val="uk-UA"/>
        </w:rPr>
        <w:t> №3А = 90 кг (2000 шт.) – 4 ящика; 11) ВПЗ-9(М) = 35 кг – 1000 шт. – 1 ящик; 12) ЭКВ-23А = 32 кг – 1000 шт. – 4 ящика; 13) Пресматеріал, картон, поліетилен = 83,2 кг – 5 мішків.</w:t>
      </w:r>
    </w:p>
    <w:p w:rsidR="00606587" w:rsidRPr="0086625C" w:rsidRDefault="00606587" w:rsidP="006705B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625C">
        <w:rPr>
          <w:rFonts w:ascii="Times New Roman" w:hAnsi="Times New Roman"/>
          <w:sz w:val="24"/>
          <w:szCs w:val="24"/>
          <w:lang w:val="uk-UA"/>
        </w:rPr>
        <w:t xml:space="preserve">Всього застосовують лаборантів цеху – 12 чол. [4]. </w:t>
      </w:r>
    </w:p>
    <w:p w:rsidR="00606587" w:rsidRPr="0086625C" w:rsidRDefault="00606587" w:rsidP="006705B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625C">
        <w:rPr>
          <w:rFonts w:ascii="Times New Roman" w:hAnsi="Times New Roman"/>
          <w:sz w:val="24"/>
          <w:szCs w:val="24"/>
          <w:lang w:val="uk-UA"/>
        </w:rPr>
        <w:t xml:space="preserve">Таким, чином, утилізація гранатометних пострілів ПГ-15В, способом роз-бирання на елементи, представляє собою процес послідовного виконання опера-цій №1–18 [4]. До числа відповідальних операцій відносяться: контроль гранато-метних пострілів ПГ-15В на допустимість до розряджання; розряджання гранати   </w:t>
      </w:r>
      <w:r w:rsidRPr="000B25A1">
        <w:rPr>
          <w:rFonts w:ascii="Times New Roman" w:hAnsi="Times New Roman"/>
          <w:sz w:val="24"/>
          <w:szCs w:val="24"/>
        </w:rPr>
        <w:t>ПГ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-9 (7Г7); вилучення підривника ВП-9 (п’єзогенератора і ЗДМ); розряджання СД (ПГ-15П): порохового заряду БН34 з пороха марки НБЛ-60; запальника ДРП № 2 та електрозапальника ЭКВ-23А; розряджання </w:t>
      </w:r>
      <w:r w:rsidRPr="000B25A1">
        <w:rPr>
          <w:rFonts w:ascii="Times New Roman" w:hAnsi="Times New Roman"/>
          <w:sz w:val="24"/>
          <w:szCs w:val="24"/>
        </w:rPr>
        <w:t>МД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 (ПГ-9Д): вилучення піро-сповільнювача ВПЗ-9М; порохового заряду БН28 з пороха марки НДСИ-2К; запальника ДРП №1; вилучення двох трасерів Тр №3А; пакування розривних зарядів (А-ІХ-1); порохових зарядів Б28 (НДСИ-2К), БН34 (НБЛ-60) та ДРП №2.</w:t>
      </w:r>
    </w:p>
    <w:p w:rsidR="00606587" w:rsidRPr="0086625C" w:rsidRDefault="00606587" w:rsidP="006705B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625C">
        <w:rPr>
          <w:rFonts w:ascii="Times New Roman" w:hAnsi="Times New Roman"/>
          <w:sz w:val="24"/>
          <w:szCs w:val="24"/>
          <w:lang w:val="uk-UA"/>
        </w:rPr>
        <w:t xml:space="preserve">Операції, де лаборанти працюють з вибуховою речовиною у відкритому виді – є особливо шкідливими. Усі інші операції згідно процесу небезпечні. </w:t>
      </w:r>
    </w:p>
    <w:p w:rsidR="00606587" w:rsidRPr="0086625C" w:rsidRDefault="00606587" w:rsidP="006C4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625C">
        <w:rPr>
          <w:rFonts w:ascii="Times New Roman" w:hAnsi="Times New Roman"/>
          <w:b/>
          <w:sz w:val="24"/>
          <w:szCs w:val="24"/>
          <w:lang w:val="uk-UA"/>
        </w:rPr>
        <w:t>Висновки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: 1. Утилізувати ПГ-15В шляхом підриву тільки ті, які небез-печні в службовому поводженні. </w:t>
      </w:r>
    </w:p>
    <w:p w:rsidR="00606587" w:rsidRPr="0086625C" w:rsidRDefault="00606587" w:rsidP="006C4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625C">
        <w:rPr>
          <w:rFonts w:ascii="Times New Roman" w:hAnsi="Times New Roman"/>
          <w:sz w:val="24"/>
          <w:szCs w:val="24"/>
          <w:lang w:val="uk-UA"/>
        </w:rPr>
        <w:t>2. Розроблено Робочий технологічний процес з розбирання ПГ-15В, які зберігаються на арсеналах, базах і складах із закінченим терміном зберігання [4]. Економічна ефективність запропонованої технології може бути доведена після моніторингу вартості металобрухту на ринках вторинної сировини.</w:t>
      </w:r>
    </w:p>
    <w:p w:rsidR="00606587" w:rsidRPr="0086625C" w:rsidRDefault="00606587" w:rsidP="006C4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625C">
        <w:rPr>
          <w:rFonts w:ascii="Times New Roman" w:hAnsi="Times New Roman"/>
          <w:sz w:val="24"/>
          <w:szCs w:val="24"/>
          <w:lang w:val="uk-UA"/>
        </w:rPr>
        <w:t xml:space="preserve">3. Треба негайно, у масштабах держави, відновити роботу з утилізації    ПГ-15В. Повинна бути профінансована Державна програма утилізації боєпри-пасів [2]. </w:t>
      </w:r>
    </w:p>
    <w:p w:rsidR="00606587" w:rsidRPr="0086625C" w:rsidRDefault="00606587" w:rsidP="006C45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625C">
        <w:rPr>
          <w:rFonts w:ascii="Times New Roman" w:hAnsi="Times New Roman"/>
          <w:sz w:val="24"/>
          <w:szCs w:val="24"/>
          <w:lang w:val="uk-UA"/>
        </w:rPr>
        <w:t>4. Важливим принципом і вимогою в процесі розробки технологічних процесів і устаткування для утилізації є створення екологічно чистих, маловід-ходних виробництв і ділянок.</w:t>
      </w:r>
    </w:p>
    <w:p w:rsidR="00606587" w:rsidRPr="0086625C" w:rsidRDefault="00606587" w:rsidP="006415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625C">
        <w:rPr>
          <w:rFonts w:ascii="Times New Roman" w:hAnsi="Times New Roman"/>
          <w:sz w:val="24"/>
          <w:szCs w:val="24"/>
          <w:lang w:val="uk-UA"/>
        </w:rPr>
        <w:t xml:space="preserve">Виконання усіх пунктів, дасть можливість забезпечити безпеку громадян України та попередити виникнення надзвичайних ситуацій у місцях зберігання боєприпасів. </w:t>
      </w:r>
    </w:p>
    <w:p w:rsidR="00606587" w:rsidRPr="0086625C" w:rsidRDefault="00606587" w:rsidP="006415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6587" w:rsidRPr="0086625C" w:rsidRDefault="00606587" w:rsidP="003E0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6625C">
        <w:rPr>
          <w:rFonts w:ascii="Times New Roman" w:hAnsi="Times New Roman"/>
          <w:b/>
          <w:sz w:val="24"/>
          <w:szCs w:val="24"/>
          <w:lang w:val="uk-UA"/>
        </w:rPr>
        <w:t>ЛІТЕРАТУРА</w:t>
      </w:r>
    </w:p>
    <w:p w:rsidR="00606587" w:rsidRPr="0086625C" w:rsidRDefault="00606587" w:rsidP="003E0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06587" w:rsidRPr="0086625C" w:rsidRDefault="00606587" w:rsidP="003E02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625C">
        <w:rPr>
          <w:rFonts w:ascii="Times New Roman" w:hAnsi="Times New Roman"/>
          <w:sz w:val="24"/>
          <w:szCs w:val="24"/>
          <w:lang w:val="uk-UA"/>
        </w:rPr>
        <w:t>1. Постанова КМ України від 7.06.06 р. № 812 в редакції постанови КМ України від 16.06.10 р. № 469 «Порядок утилізації ракет, боєприпасів і вибухових речовин». – К., 2010 р. – 13 с.;</w:t>
      </w:r>
    </w:p>
    <w:p w:rsidR="00606587" w:rsidRPr="0086625C" w:rsidRDefault="00606587" w:rsidP="00B309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625C">
        <w:rPr>
          <w:rFonts w:ascii="Times New Roman" w:hAnsi="Times New Roman"/>
          <w:sz w:val="24"/>
          <w:szCs w:val="24"/>
          <w:lang w:val="uk-UA"/>
        </w:rPr>
        <w:t xml:space="preserve">2. Постанова КМ України від 22 жовтня 2008 р. № 940 зі змінами </w:t>
      </w:r>
      <w:hyperlink r:id="rId10" w:tgtFrame="_top" w:history="1">
        <w:r w:rsidRPr="0086625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 xml:space="preserve">від </w:t>
        </w:r>
      </w:hyperlink>
      <w:r w:rsidRPr="0086625C">
        <w:rPr>
          <w:rFonts w:ascii="Times New Roman" w:hAnsi="Times New Roman"/>
          <w:sz w:val="24"/>
          <w:szCs w:val="24"/>
          <w:lang w:val="uk-UA"/>
        </w:rPr>
        <w:t xml:space="preserve">29.06.2011 р. № 698 </w:t>
      </w:r>
      <w:hyperlink r:id="rId11" w:tgtFrame="_top" w:history="1">
        <w:r w:rsidRPr="0086625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«Про затвердження Державної цільової оборонної програми утилізації звичайних видів боєприпасів, не придатних для подальшого викори-стання і зберігання, на 2008–2017 роки</w:t>
        </w:r>
      </w:hyperlink>
      <w:r w:rsidRPr="0086625C">
        <w:rPr>
          <w:rFonts w:ascii="Times New Roman" w:hAnsi="Times New Roman"/>
          <w:sz w:val="24"/>
          <w:szCs w:val="24"/>
          <w:lang w:val="uk-UA"/>
        </w:rPr>
        <w:t>». – К., 2011 р. – 10 с.;</w:t>
      </w:r>
    </w:p>
    <w:p w:rsidR="00606587" w:rsidRPr="0086625C" w:rsidRDefault="00606587" w:rsidP="00C00994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625C">
        <w:rPr>
          <w:rFonts w:ascii="Times New Roman" w:hAnsi="Times New Roman"/>
          <w:sz w:val="24"/>
          <w:szCs w:val="24"/>
          <w:lang w:val="uk-UA"/>
        </w:rPr>
        <w:t xml:space="preserve">3. Утилізація та знищення вибухонебезпечних предметів: навч. посіб. Том 3. Організація утилізації та знищення ракет і боєприпасів на арсеналах, базах та складах / О.М. Смирнов, В.В. Барбашин, І.О. Толкунов. – Х.: НУЦЗУ, </w:t>
      </w:r>
      <w:r w:rsidRPr="000B25A1">
        <w:rPr>
          <w:rFonts w:ascii="Times New Roman" w:hAnsi="Times New Roman"/>
          <w:sz w:val="24"/>
          <w:szCs w:val="24"/>
        </w:rPr>
        <w:t>ФОП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 Панов А.М., 2018 р. – 416 с.</w:t>
      </w:r>
    </w:p>
    <w:p w:rsidR="00606587" w:rsidRPr="0070484B" w:rsidRDefault="00606587" w:rsidP="007048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625C">
        <w:rPr>
          <w:rFonts w:ascii="Times New Roman" w:hAnsi="Times New Roman"/>
          <w:sz w:val="24"/>
          <w:szCs w:val="24"/>
          <w:lang w:val="uk-UA"/>
        </w:rPr>
        <w:t xml:space="preserve">4. Робочий ТП з розбирання гранатометних пострілів ПГ-15В індексу 7П3 із 73 мм протитанковою гранатою </w:t>
      </w:r>
      <w:r w:rsidRPr="0086625C">
        <w:rPr>
          <w:rFonts w:ascii="Times New Roman" w:hAnsi="Times New Roman"/>
          <w:sz w:val="24"/>
          <w:szCs w:val="24"/>
        </w:rPr>
        <w:t>ПГ</w:t>
      </w:r>
      <w:r w:rsidRPr="0086625C">
        <w:rPr>
          <w:rFonts w:ascii="Times New Roman" w:hAnsi="Times New Roman"/>
          <w:sz w:val="24"/>
          <w:szCs w:val="24"/>
          <w:lang w:val="uk-UA"/>
        </w:rPr>
        <w:t xml:space="preserve">-9 індексу 7Г7 у остаточно спорядженому стані підривником ВП-9 до 73 мм гармати 2А28 «Грім» </w:t>
      </w:r>
      <w:r w:rsidRPr="0086625C">
        <w:rPr>
          <w:rFonts w:ascii="Times New Roman" w:hAnsi="Times New Roman"/>
          <w:sz w:val="24"/>
          <w:szCs w:val="24"/>
        </w:rPr>
        <w:t>БМП</w:t>
      </w:r>
      <w:r w:rsidRPr="0086625C">
        <w:rPr>
          <w:rFonts w:ascii="Times New Roman" w:hAnsi="Times New Roman"/>
          <w:sz w:val="24"/>
          <w:szCs w:val="24"/>
          <w:lang w:val="uk-UA"/>
        </w:rPr>
        <w:t>-1. – 70 с.</w:t>
      </w:r>
    </w:p>
    <w:sectPr w:rsidR="00606587" w:rsidRPr="0070484B" w:rsidSect="00F115C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F4E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EE88B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5E29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0E1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9CD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B6B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B6A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AA27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C20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1A20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110"/>
    <w:rsid w:val="00014E82"/>
    <w:rsid w:val="0005085E"/>
    <w:rsid w:val="000B25A1"/>
    <w:rsid w:val="000E57AD"/>
    <w:rsid w:val="000F3973"/>
    <w:rsid w:val="001674C4"/>
    <w:rsid w:val="001702C1"/>
    <w:rsid w:val="001A3AF5"/>
    <w:rsid w:val="001E0AB5"/>
    <w:rsid w:val="001E4001"/>
    <w:rsid w:val="00223D2F"/>
    <w:rsid w:val="00231ABE"/>
    <w:rsid w:val="0027349F"/>
    <w:rsid w:val="00284B77"/>
    <w:rsid w:val="002906DD"/>
    <w:rsid w:val="002A4337"/>
    <w:rsid w:val="002B3340"/>
    <w:rsid w:val="002E5C7F"/>
    <w:rsid w:val="0031776F"/>
    <w:rsid w:val="00341DA0"/>
    <w:rsid w:val="00343D8E"/>
    <w:rsid w:val="003C789F"/>
    <w:rsid w:val="003E0245"/>
    <w:rsid w:val="00415885"/>
    <w:rsid w:val="00443003"/>
    <w:rsid w:val="00466AA6"/>
    <w:rsid w:val="00472231"/>
    <w:rsid w:val="004A2B49"/>
    <w:rsid w:val="004A5490"/>
    <w:rsid w:val="0050419B"/>
    <w:rsid w:val="00536272"/>
    <w:rsid w:val="005A62F2"/>
    <w:rsid w:val="00606587"/>
    <w:rsid w:val="00610472"/>
    <w:rsid w:val="006169B2"/>
    <w:rsid w:val="00620D82"/>
    <w:rsid w:val="006367A6"/>
    <w:rsid w:val="006369AE"/>
    <w:rsid w:val="0064151C"/>
    <w:rsid w:val="00641949"/>
    <w:rsid w:val="006705BF"/>
    <w:rsid w:val="006B4110"/>
    <w:rsid w:val="006C454E"/>
    <w:rsid w:val="006D1C69"/>
    <w:rsid w:val="0070484B"/>
    <w:rsid w:val="00747002"/>
    <w:rsid w:val="007674C5"/>
    <w:rsid w:val="00786195"/>
    <w:rsid w:val="00796236"/>
    <w:rsid w:val="00796C67"/>
    <w:rsid w:val="00797666"/>
    <w:rsid w:val="007A5303"/>
    <w:rsid w:val="007B26E4"/>
    <w:rsid w:val="0081596C"/>
    <w:rsid w:val="00820994"/>
    <w:rsid w:val="00832523"/>
    <w:rsid w:val="008605E7"/>
    <w:rsid w:val="0086625C"/>
    <w:rsid w:val="0089190A"/>
    <w:rsid w:val="0089205A"/>
    <w:rsid w:val="0091097D"/>
    <w:rsid w:val="00944284"/>
    <w:rsid w:val="009516DE"/>
    <w:rsid w:val="00960D5A"/>
    <w:rsid w:val="00960DE9"/>
    <w:rsid w:val="00971CCD"/>
    <w:rsid w:val="009C1667"/>
    <w:rsid w:val="009D6AB1"/>
    <w:rsid w:val="00A0575A"/>
    <w:rsid w:val="00A1050D"/>
    <w:rsid w:val="00A45416"/>
    <w:rsid w:val="00A55DC7"/>
    <w:rsid w:val="00A72DB4"/>
    <w:rsid w:val="00A72E68"/>
    <w:rsid w:val="00AA69FE"/>
    <w:rsid w:val="00AB7113"/>
    <w:rsid w:val="00AC4F5E"/>
    <w:rsid w:val="00AF1B3B"/>
    <w:rsid w:val="00AF3229"/>
    <w:rsid w:val="00AF6D30"/>
    <w:rsid w:val="00B27E10"/>
    <w:rsid w:val="00B309EF"/>
    <w:rsid w:val="00B37B82"/>
    <w:rsid w:val="00B427DE"/>
    <w:rsid w:val="00B5088E"/>
    <w:rsid w:val="00B72689"/>
    <w:rsid w:val="00B87FC6"/>
    <w:rsid w:val="00BA10E5"/>
    <w:rsid w:val="00BB3FEC"/>
    <w:rsid w:val="00BE16DF"/>
    <w:rsid w:val="00BE5905"/>
    <w:rsid w:val="00BF7E8D"/>
    <w:rsid w:val="00C00994"/>
    <w:rsid w:val="00C0556B"/>
    <w:rsid w:val="00C128E0"/>
    <w:rsid w:val="00D3071B"/>
    <w:rsid w:val="00D3492A"/>
    <w:rsid w:val="00D67ECB"/>
    <w:rsid w:val="00DB7177"/>
    <w:rsid w:val="00DD6A43"/>
    <w:rsid w:val="00DF1216"/>
    <w:rsid w:val="00E236BE"/>
    <w:rsid w:val="00E66DEC"/>
    <w:rsid w:val="00E72E34"/>
    <w:rsid w:val="00E86EBE"/>
    <w:rsid w:val="00EB7148"/>
    <w:rsid w:val="00EC1320"/>
    <w:rsid w:val="00F115C9"/>
    <w:rsid w:val="00F202A6"/>
    <w:rsid w:val="00F50F9A"/>
    <w:rsid w:val="00F96CF2"/>
    <w:rsid w:val="00FA4E70"/>
    <w:rsid w:val="00FC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B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C4F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5490"/>
    <w:rPr>
      <w:rFonts w:cs="Times New Roman"/>
    </w:rPr>
  </w:style>
  <w:style w:type="paragraph" w:styleId="BodyTextFirstIndent">
    <w:name w:val="Body Text First Indent"/>
    <w:basedOn w:val="BodyText"/>
    <w:link w:val="BodyTextFirstIndentChar1"/>
    <w:uiPriority w:val="99"/>
    <w:rsid w:val="00AC4F5E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4A5490"/>
  </w:style>
  <w:style w:type="character" w:customStyle="1" w:styleId="BodyTextFirstIndentChar1">
    <w:name w:val="Body Text First Indent Char1"/>
    <w:basedOn w:val="DefaultParagraphFont"/>
    <w:link w:val="BodyTextFirstIndent"/>
    <w:uiPriority w:val="99"/>
    <w:locked/>
    <w:rsid w:val="00AC4F5E"/>
    <w:rPr>
      <w:rFonts w:cs="Times New Roman"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rsid w:val="00AC4F5E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AC4F5E"/>
    <w:pPr>
      <w:spacing w:after="120" w:line="240" w:lineRule="auto"/>
      <w:ind w:left="283"/>
    </w:pPr>
    <w:rPr>
      <w:rFonts w:ascii="Times New Roman CYR" w:hAnsi="Times New Roman CYR" w:cs="Times New Roman CYR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A5490"/>
    <w:rPr>
      <w:rFonts w:cs="Times New Roman"/>
      <w:sz w:val="16"/>
      <w:szCs w:val="16"/>
    </w:rPr>
  </w:style>
  <w:style w:type="character" w:customStyle="1" w:styleId="3">
    <w:name w:val="Знак Знак3"/>
    <w:basedOn w:val="DefaultParagraphFont"/>
    <w:uiPriority w:val="99"/>
    <w:rsid w:val="00C00994"/>
    <w:rPr>
      <w:rFonts w:cs="Times New Roman"/>
      <w:sz w:val="24"/>
      <w:szCs w:val="24"/>
      <w:lang w:val="ru-RU" w:eastAsia="ru-RU" w:bidi="ar-SA"/>
    </w:rPr>
  </w:style>
  <w:style w:type="table" w:styleId="TableGrid">
    <w:name w:val="Table Grid"/>
    <w:basedOn w:val="TableNormal"/>
    <w:uiPriority w:val="99"/>
    <w:locked/>
    <w:rsid w:val="00C0099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search.ligazakon.ua/l_doc2.nsf/link1/ed_2010_06_16/KP080940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search.ligazakon.ua/l_doc2.nsf/link1/ed_2010_09_29/KP100874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4</Pages>
  <Words>1692</Words>
  <Characters>9649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smyrnov20081@gmail.com</cp:lastModifiedBy>
  <cp:revision>51</cp:revision>
  <dcterms:created xsi:type="dcterms:W3CDTF">2022-08-13T07:37:00Z</dcterms:created>
  <dcterms:modified xsi:type="dcterms:W3CDTF">2022-08-28T18:26:00Z</dcterms:modified>
</cp:coreProperties>
</file>