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EC" w:rsidRPr="005F5828" w:rsidRDefault="004733F1" w:rsidP="00EE3B90">
      <w:pPr>
        <w:spacing w:after="0"/>
        <w:ind w:firstLine="709"/>
        <w:jc w:val="center"/>
        <w:rPr>
          <w:rFonts w:ascii="Times New Roman" w:hAnsi="Times New Roman" w:cs="Times New Roman"/>
          <w:b/>
          <w:bCs/>
          <w:lang w:val="uk-UA"/>
        </w:rPr>
      </w:pPr>
      <w:r w:rsidRPr="005F5828">
        <w:rPr>
          <w:rFonts w:ascii="Times New Roman" w:hAnsi="Times New Roman" w:cs="Times New Roman"/>
          <w:b/>
          <w:bCs/>
          <w:lang w:val="uk-UA"/>
        </w:rPr>
        <w:t>ЕКОЛОГІЗАЦІЇ ПРОЦЕСІВ ПОВОДЖЕННЯ З ВІДХОДАМИ В ПОВОЄННІЙ УКРАЇНІ ЯК СКЛАДОВА ПІДВИЩЕННЯ СТАНУ ЇЇ ЦИВІЛЬНОЇ БЕЗПЕКИ</w:t>
      </w:r>
    </w:p>
    <w:p w:rsidR="005F5828" w:rsidRPr="0013326A" w:rsidRDefault="005F5828" w:rsidP="00EE3B90">
      <w:pPr>
        <w:spacing w:after="0"/>
        <w:ind w:firstLine="709"/>
        <w:jc w:val="center"/>
        <w:outlineLvl w:val="0"/>
        <w:rPr>
          <w:rFonts w:ascii="Times New Roman" w:hAnsi="Times New Roman" w:cs="Times New Roman"/>
          <w:b/>
          <w:iCs/>
          <w:sz w:val="24"/>
          <w:szCs w:val="24"/>
          <w:lang w:val="uk-UA"/>
        </w:rPr>
      </w:pPr>
      <w:r w:rsidRPr="005F5828">
        <w:rPr>
          <w:rFonts w:ascii="Times New Roman" w:hAnsi="Times New Roman" w:cs="Times New Roman"/>
          <w:b/>
          <w:iCs/>
          <w:lang w:val="uk-UA"/>
        </w:rPr>
        <w:t>В</w:t>
      </w:r>
      <w:r w:rsidRPr="005F5828">
        <w:rPr>
          <w:rFonts w:ascii="Times New Roman" w:hAnsi="Times New Roman" w:cs="Times New Roman"/>
          <w:b/>
          <w:iCs/>
          <w:lang w:val="uk-UA"/>
        </w:rPr>
        <w:t xml:space="preserve">алентина </w:t>
      </w:r>
      <w:r w:rsidRPr="005F5828">
        <w:rPr>
          <w:rFonts w:ascii="Times New Roman" w:hAnsi="Times New Roman" w:cs="Times New Roman"/>
          <w:b/>
          <w:iCs/>
          <w:lang w:val="uk-UA"/>
        </w:rPr>
        <w:t xml:space="preserve"> Лобойченко</w:t>
      </w:r>
      <w:r w:rsidRPr="005F5828">
        <w:rPr>
          <w:rFonts w:ascii="Times New Roman" w:hAnsi="Times New Roman" w:cs="Times New Roman"/>
          <w:b/>
          <w:iCs/>
          <w:vertAlign w:val="superscript"/>
          <w:lang w:val="uk-UA"/>
        </w:rPr>
        <w:t>1, 2</w:t>
      </w:r>
      <w:r w:rsidRPr="005F5828">
        <w:rPr>
          <w:rFonts w:ascii="Times New Roman" w:hAnsi="Times New Roman" w:cs="Times New Roman"/>
          <w:b/>
          <w:iCs/>
          <w:lang w:val="uk-UA"/>
        </w:rPr>
        <w:t xml:space="preserve">, </w:t>
      </w:r>
      <w:r w:rsidR="00EE3B90">
        <w:rPr>
          <w:rFonts w:ascii="Times New Roman" w:hAnsi="Times New Roman" w:cs="Times New Roman"/>
          <w:b/>
          <w:iCs/>
          <w:lang w:val="uk-UA"/>
        </w:rPr>
        <w:t>Ніна Рашкевич</w:t>
      </w:r>
      <w:r w:rsidRPr="005F5828">
        <w:rPr>
          <w:rFonts w:ascii="Times New Roman" w:hAnsi="Times New Roman" w:cs="Times New Roman"/>
          <w:b/>
          <w:iCs/>
          <w:vertAlign w:val="superscript"/>
          <w:lang w:val="uk-UA"/>
        </w:rPr>
        <w:t>3</w:t>
      </w:r>
      <w:r w:rsidRPr="005F5828">
        <w:rPr>
          <w:rFonts w:ascii="Times New Roman" w:hAnsi="Times New Roman" w:cs="Times New Roman"/>
          <w:b/>
          <w:iCs/>
          <w:lang w:val="uk-UA"/>
        </w:rPr>
        <w:t>, В</w:t>
      </w:r>
      <w:r w:rsidRPr="005F5828">
        <w:rPr>
          <w:rFonts w:ascii="Times New Roman" w:hAnsi="Times New Roman" w:cs="Times New Roman"/>
          <w:b/>
          <w:iCs/>
          <w:lang w:val="uk-UA"/>
        </w:rPr>
        <w:t xml:space="preserve">алерій </w:t>
      </w:r>
      <w:r w:rsidRPr="005F5828">
        <w:rPr>
          <w:rFonts w:ascii="Times New Roman" w:hAnsi="Times New Roman" w:cs="Times New Roman"/>
          <w:b/>
          <w:iCs/>
          <w:lang w:val="uk-UA"/>
        </w:rPr>
        <w:t>Стрілець</w:t>
      </w:r>
      <w:r w:rsidRPr="005F5828">
        <w:rPr>
          <w:rFonts w:ascii="Times New Roman" w:hAnsi="Times New Roman" w:cs="Times New Roman"/>
          <w:b/>
          <w:iCs/>
          <w:vertAlign w:val="superscript"/>
          <w:lang w:val="uk-UA"/>
        </w:rPr>
        <w:t>4</w:t>
      </w:r>
      <w:r w:rsidRPr="005F5828">
        <w:rPr>
          <w:rFonts w:ascii="Times New Roman" w:hAnsi="Times New Roman" w:cs="Times New Roman"/>
          <w:b/>
          <w:iCs/>
          <w:lang w:val="uk-UA"/>
        </w:rPr>
        <w:t>, Роман Шевченко</w:t>
      </w:r>
      <w:r w:rsidRPr="005F5828">
        <w:rPr>
          <w:rFonts w:ascii="Times New Roman" w:hAnsi="Times New Roman" w:cs="Times New Roman"/>
          <w:b/>
          <w:iCs/>
          <w:vertAlign w:val="superscript"/>
          <w:lang w:val="uk-UA"/>
        </w:rPr>
        <w:t>3</w:t>
      </w:r>
    </w:p>
    <w:p w:rsidR="00EE3B90" w:rsidRPr="00EE3B90" w:rsidRDefault="00EE3B90" w:rsidP="00EE3B90">
      <w:pPr>
        <w:spacing w:after="0"/>
        <w:ind w:firstLine="709"/>
        <w:jc w:val="center"/>
        <w:rPr>
          <w:rStyle w:val="markedcontent"/>
          <w:i/>
          <w:iCs/>
          <w:lang w:val="uk-UA"/>
        </w:rPr>
      </w:pPr>
      <w:r w:rsidRPr="00EE3B90">
        <w:rPr>
          <w:rFonts w:ascii="Times New Roman" w:hAnsi="Times New Roman" w:cs="Times New Roman"/>
          <w:i/>
          <w:iCs/>
          <w:vertAlign w:val="superscript"/>
          <w:lang w:val="uk-UA"/>
        </w:rPr>
        <w:t>1</w:t>
      </w:r>
      <w:r w:rsidRPr="00EE3B90">
        <w:rPr>
          <w:rFonts w:ascii="Times New Roman" w:hAnsi="Times New Roman" w:cs="Times New Roman"/>
          <w:i/>
          <w:iCs/>
          <w:lang w:val="uk-UA"/>
        </w:rPr>
        <w:t xml:space="preserve">Universidad </w:t>
      </w:r>
      <w:proofErr w:type="spellStart"/>
      <w:r w:rsidRPr="00EE3B90">
        <w:rPr>
          <w:rFonts w:ascii="Times New Roman" w:hAnsi="Times New Roman" w:cs="Times New Roman"/>
          <w:i/>
          <w:iCs/>
          <w:lang w:val="uk-UA"/>
        </w:rPr>
        <w:t>de</w:t>
      </w:r>
      <w:proofErr w:type="spellEnd"/>
      <w:r w:rsidRPr="00EE3B90">
        <w:rPr>
          <w:rFonts w:ascii="Times New Roman" w:hAnsi="Times New Roman" w:cs="Times New Roman"/>
          <w:i/>
          <w:iCs/>
          <w:lang w:val="uk-UA"/>
        </w:rPr>
        <w:t xml:space="preserve"> </w:t>
      </w:r>
      <w:proofErr w:type="spellStart"/>
      <w:r w:rsidRPr="00EE3B90">
        <w:rPr>
          <w:rFonts w:ascii="Times New Roman" w:hAnsi="Times New Roman" w:cs="Times New Roman"/>
          <w:i/>
          <w:iCs/>
          <w:lang w:val="uk-UA"/>
        </w:rPr>
        <w:t>Sevilla</w:t>
      </w:r>
      <w:proofErr w:type="spellEnd"/>
      <w:r w:rsidRPr="00EE3B90">
        <w:rPr>
          <w:rFonts w:ascii="Times New Roman" w:hAnsi="Times New Roman" w:cs="Times New Roman"/>
          <w:i/>
          <w:iCs/>
          <w:lang w:val="uk-UA"/>
        </w:rPr>
        <w:t>,</w:t>
      </w:r>
      <w:bookmarkStart w:id="0" w:name="_GoBack"/>
      <w:bookmarkEnd w:id="0"/>
      <w:r w:rsidRPr="00EE3B90">
        <w:rPr>
          <w:rFonts w:ascii="Times New Roman" w:hAnsi="Times New Roman" w:cs="Times New Roman"/>
          <w:i/>
          <w:iCs/>
          <w:lang w:val="uk-UA"/>
        </w:rPr>
        <w:t xml:space="preserve"> </w:t>
      </w:r>
      <w:proofErr w:type="spellStart"/>
      <w:r w:rsidRPr="00EE3B90">
        <w:rPr>
          <w:rFonts w:ascii="Times New Roman" w:hAnsi="Times New Roman" w:cs="Times New Roman"/>
          <w:i/>
          <w:iCs/>
          <w:lang w:val="uk-UA"/>
        </w:rPr>
        <w:t>Sevilla</w:t>
      </w:r>
      <w:proofErr w:type="spellEnd"/>
      <w:r w:rsidRPr="00EE3B90">
        <w:rPr>
          <w:rFonts w:ascii="Times New Roman" w:hAnsi="Times New Roman" w:cs="Times New Roman"/>
          <w:i/>
          <w:iCs/>
          <w:lang w:val="uk-UA"/>
        </w:rPr>
        <w:t xml:space="preserve">, </w:t>
      </w:r>
      <w:proofErr w:type="spellStart"/>
      <w:r w:rsidRPr="00EE3B90">
        <w:rPr>
          <w:rFonts w:ascii="Times New Roman" w:hAnsi="Times New Roman" w:cs="Times New Roman"/>
          <w:i/>
          <w:iCs/>
          <w:lang w:val="uk-UA"/>
        </w:rPr>
        <w:t>Espania</w:t>
      </w:r>
      <w:proofErr w:type="spellEnd"/>
    </w:p>
    <w:p w:rsidR="00EE3B90" w:rsidRPr="00EE3B90" w:rsidRDefault="00EE3B90" w:rsidP="00EE3B90">
      <w:pPr>
        <w:spacing w:after="0"/>
        <w:ind w:firstLine="709"/>
        <w:jc w:val="center"/>
        <w:rPr>
          <w:rStyle w:val="markedcontent"/>
          <w:i/>
          <w:iCs/>
          <w:lang w:val="uk-UA"/>
        </w:rPr>
      </w:pPr>
      <w:r w:rsidRPr="00EE3B90">
        <w:rPr>
          <w:rFonts w:ascii="Times New Roman" w:hAnsi="Times New Roman" w:cs="Times New Roman"/>
          <w:i/>
          <w:iCs/>
          <w:vertAlign w:val="superscript"/>
          <w:lang w:val="uk-UA"/>
        </w:rPr>
        <w:t>2</w:t>
      </w:r>
      <w:r w:rsidRPr="00EE3B90">
        <w:rPr>
          <w:rFonts w:ascii="Times New Roman" w:hAnsi="Times New Roman" w:cs="Times New Roman"/>
          <w:i/>
          <w:iCs/>
          <w:lang w:val="uk-UA"/>
        </w:rPr>
        <w:t xml:space="preserve">Луцький національний технічний університет, Луцьк, </w:t>
      </w:r>
      <w:r w:rsidRPr="00EE3B90">
        <w:rPr>
          <w:rStyle w:val="markedcontent"/>
          <w:i/>
          <w:iCs/>
          <w:lang w:val="uk-UA"/>
        </w:rPr>
        <w:t>Україна</w:t>
      </w:r>
    </w:p>
    <w:p w:rsidR="00EE3B90" w:rsidRPr="00EE3B90" w:rsidRDefault="00EE3B90" w:rsidP="00EE3B90">
      <w:pPr>
        <w:spacing w:after="0"/>
        <w:ind w:firstLine="709"/>
        <w:jc w:val="center"/>
        <w:outlineLvl w:val="0"/>
        <w:rPr>
          <w:rFonts w:ascii="Times New Roman" w:hAnsi="Times New Roman" w:cs="Times New Roman"/>
          <w:i/>
          <w:lang w:val="uk-UA"/>
        </w:rPr>
      </w:pPr>
      <w:r w:rsidRPr="00EE3B90">
        <w:rPr>
          <w:rFonts w:ascii="Times New Roman" w:hAnsi="Times New Roman" w:cs="Times New Roman"/>
          <w:i/>
          <w:vertAlign w:val="superscript"/>
          <w:lang w:val="uk-UA"/>
        </w:rPr>
        <w:t>3</w:t>
      </w:r>
      <w:r w:rsidRPr="00EE3B90">
        <w:rPr>
          <w:rFonts w:ascii="Times New Roman" w:hAnsi="Times New Roman" w:cs="Times New Roman"/>
          <w:i/>
          <w:lang w:val="uk-UA"/>
        </w:rPr>
        <w:t>Національний університет цивільного захисту України, Харків, Україна</w:t>
      </w:r>
    </w:p>
    <w:p w:rsidR="00EE3B90" w:rsidRDefault="00EE3B90" w:rsidP="00EE3B90">
      <w:pPr>
        <w:spacing w:after="0"/>
        <w:ind w:firstLine="709"/>
        <w:jc w:val="center"/>
        <w:rPr>
          <w:rFonts w:ascii="Times New Roman" w:eastAsia="Times New Roman" w:hAnsi="Times New Roman" w:cs="Times New Roman"/>
          <w:i/>
          <w:iCs/>
          <w:lang w:val="uk-UA" w:eastAsia="ru-RU"/>
        </w:rPr>
      </w:pPr>
      <w:r w:rsidRPr="00EE3B90">
        <w:rPr>
          <w:rFonts w:ascii="Times New Roman" w:eastAsia="Times New Roman" w:hAnsi="Times New Roman" w:cs="Times New Roman"/>
          <w:i/>
          <w:iCs/>
          <w:vertAlign w:val="superscript"/>
          <w:lang w:val="uk-UA" w:eastAsia="ru-RU"/>
        </w:rPr>
        <w:t>4</w:t>
      </w:r>
      <w:r w:rsidRPr="00EE3B90">
        <w:rPr>
          <w:rFonts w:ascii="Times New Roman" w:eastAsia="Times New Roman" w:hAnsi="Times New Roman" w:cs="Times New Roman"/>
          <w:i/>
          <w:iCs/>
          <w:lang w:val="uk-UA" w:eastAsia="ru-RU"/>
        </w:rPr>
        <w:t>Гуманітарна міжнародна організація</w:t>
      </w:r>
      <w:r>
        <w:rPr>
          <w:rFonts w:ascii="Times New Roman" w:eastAsia="Times New Roman" w:hAnsi="Times New Roman" w:cs="Times New Roman"/>
          <w:i/>
          <w:iCs/>
          <w:lang w:val="uk-UA" w:eastAsia="ru-RU"/>
        </w:rPr>
        <w:t xml:space="preserve"> </w:t>
      </w:r>
      <w:r w:rsidRPr="00EE3B90">
        <w:rPr>
          <w:rFonts w:ascii="Times New Roman" w:eastAsia="Times New Roman" w:hAnsi="Times New Roman" w:cs="Times New Roman"/>
          <w:i/>
          <w:iCs/>
          <w:lang w:val="uk-UA" w:eastAsia="ru-RU"/>
        </w:rPr>
        <w:t> </w:t>
      </w:r>
      <w:proofErr w:type="spellStart"/>
      <w:r w:rsidRPr="00EE3B90">
        <w:rPr>
          <w:rFonts w:ascii="Times New Roman" w:eastAsia="Times New Roman" w:hAnsi="Times New Roman" w:cs="Times New Roman"/>
          <w:i/>
          <w:iCs/>
          <w:lang w:val="uk-UA" w:eastAsia="ru-RU"/>
        </w:rPr>
        <w:t>The Halo T</w:t>
      </w:r>
      <w:proofErr w:type="spellEnd"/>
      <w:r w:rsidRPr="00EE3B90">
        <w:rPr>
          <w:rFonts w:ascii="Times New Roman" w:eastAsia="Times New Roman" w:hAnsi="Times New Roman" w:cs="Times New Roman"/>
          <w:i/>
          <w:iCs/>
          <w:lang w:val="uk-UA" w:eastAsia="ru-RU"/>
        </w:rPr>
        <w:t xml:space="preserve">rust в Україні, Київ, </w:t>
      </w:r>
      <w:r>
        <w:rPr>
          <w:rFonts w:ascii="Times New Roman" w:eastAsia="Times New Roman" w:hAnsi="Times New Roman" w:cs="Times New Roman"/>
          <w:i/>
          <w:iCs/>
          <w:lang w:val="uk-UA" w:eastAsia="ru-RU"/>
        </w:rPr>
        <w:t>Україна</w:t>
      </w:r>
    </w:p>
    <w:p w:rsidR="00EE3B90" w:rsidRDefault="00EE3B90" w:rsidP="00EE3B90">
      <w:pPr>
        <w:spacing w:after="0"/>
        <w:ind w:firstLine="709"/>
        <w:jc w:val="center"/>
        <w:rPr>
          <w:rFonts w:ascii="Times New Roman" w:eastAsia="Times New Roman" w:hAnsi="Times New Roman" w:cs="Times New Roman"/>
          <w:i/>
          <w:iCs/>
          <w:lang w:val="uk-UA" w:eastAsia="ru-RU"/>
        </w:rPr>
      </w:pPr>
    </w:p>
    <w:p w:rsidR="00EE3B90" w:rsidRPr="00EE3B90" w:rsidRDefault="00EE3B90" w:rsidP="00EE3B90">
      <w:pPr>
        <w:spacing w:after="0"/>
        <w:ind w:firstLine="709"/>
        <w:jc w:val="both"/>
        <w:rPr>
          <w:rFonts w:ascii="Times New Roman" w:hAnsi="Times New Roman" w:cs="Times New Roman"/>
          <w:lang w:val="uk-UA"/>
        </w:rPr>
      </w:pPr>
      <w:r w:rsidRPr="00EE3B90">
        <w:rPr>
          <w:rFonts w:ascii="Times New Roman" w:hAnsi="Times New Roman" w:cs="Times New Roman"/>
          <w:lang w:val="uk-UA"/>
        </w:rPr>
        <w:t xml:space="preserve">Військовий конфлікт в Україні, спричинений немотивованим нападом сусідньої держави, став причиною значної кількості негативних подій як на території нашої держави, так і в світі в цілому. Ця надзвичайна ситуація військового характеру привела до каскадного розвитку низки інших надзвичайних ситуацій техногенного та соціального характеру [1]. Зокрема, мають місце значні руйнування інфраструктури – критичної та цивільної, масова загибель людей як внаслідок бойових дій, так і в результаті спорадичних обстрілів території України, а також постійні травмування, в тому числі й з смертельними наслідками, внаслідок мінної загрози. Як інші наслідки можна відзначити також значні матеріальні, екологічні та економічні втрати, згортання діяльності окремих секторів економіки, руйнацію та пошкодження культурних, історичних пам’яток, об’єктів природно-заповідного фонду та довкілля в цілому. </w:t>
      </w:r>
    </w:p>
    <w:p w:rsidR="00EE3B90" w:rsidRPr="00EE3B90" w:rsidRDefault="00EE3B90" w:rsidP="00EE3B90">
      <w:pPr>
        <w:spacing w:after="0"/>
        <w:ind w:firstLine="709"/>
        <w:jc w:val="both"/>
        <w:rPr>
          <w:rFonts w:ascii="Times New Roman" w:hAnsi="Times New Roman" w:cs="Times New Roman"/>
          <w:lang w:val="uk-UA"/>
        </w:rPr>
      </w:pPr>
      <w:r w:rsidRPr="00EE3B90">
        <w:rPr>
          <w:rFonts w:ascii="Times New Roman" w:hAnsi="Times New Roman" w:cs="Times New Roman"/>
          <w:lang w:val="uk-UA"/>
        </w:rPr>
        <w:t xml:space="preserve">Серед інших питань, що також потребують термінового вирішення, є порушення </w:t>
      </w:r>
      <w:proofErr w:type="spellStart"/>
      <w:r w:rsidRPr="00EE3B90">
        <w:rPr>
          <w:rFonts w:ascii="Times New Roman" w:hAnsi="Times New Roman" w:cs="Times New Roman"/>
          <w:lang w:val="uk-UA"/>
        </w:rPr>
        <w:t>біорізномаїття</w:t>
      </w:r>
      <w:proofErr w:type="spellEnd"/>
      <w:r w:rsidRPr="00EE3B90">
        <w:rPr>
          <w:rFonts w:ascii="Times New Roman" w:hAnsi="Times New Roman" w:cs="Times New Roman"/>
          <w:lang w:val="uk-UA"/>
        </w:rPr>
        <w:t xml:space="preserve"> внаслідок бойових дій, фізичне пошкодження </w:t>
      </w:r>
      <w:r w:rsidRPr="00EE3B90">
        <w:rPr>
          <w:rFonts w:ascii="Times New Roman" w:hAnsi="Times New Roman" w:cs="Times New Roman"/>
          <w:lang w:val="uk-UA"/>
        </w:rPr>
        <w:t>ґрунтів</w:t>
      </w:r>
      <w:r w:rsidRPr="00EE3B90">
        <w:rPr>
          <w:rFonts w:ascii="Times New Roman" w:hAnsi="Times New Roman" w:cs="Times New Roman"/>
          <w:lang w:val="uk-UA"/>
        </w:rPr>
        <w:t xml:space="preserve">, загибель флори та фауни, потрапляння шкідливих хімічних речовин, які утворились в результаті вибухів боєприпасів, пошкодженої військової техніки та, як наслідок, подальших пожеж, надалі в атмосферне повітря, воду та </w:t>
      </w:r>
      <w:r w:rsidRPr="00EE3B90">
        <w:rPr>
          <w:rFonts w:ascii="Times New Roman" w:hAnsi="Times New Roman" w:cs="Times New Roman"/>
          <w:lang w:val="uk-UA"/>
        </w:rPr>
        <w:t>ґрунти</w:t>
      </w:r>
      <w:r w:rsidRPr="00EE3B90">
        <w:rPr>
          <w:rFonts w:ascii="Times New Roman" w:hAnsi="Times New Roman" w:cs="Times New Roman"/>
          <w:lang w:val="uk-UA"/>
        </w:rPr>
        <w:t>.</w:t>
      </w:r>
    </w:p>
    <w:p w:rsidR="00EE3B90" w:rsidRPr="00EE3B90" w:rsidRDefault="00EE3B90" w:rsidP="00EE3B90">
      <w:pPr>
        <w:spacing w:after="0"/>
        <w:ind w:firstLine="709"/>
        <w:jc w:val="both"/>
        <w:rPr>
          <w:rStyle w:val="markedcontent"/>
          <w:rFonts w:ascii="Times New Roman" w:hAnsi="Times New Roman" w:cs="Times New Roman"/>
          <w:lang w:val="uk-UA"/>
        </w:rPr>
      </w:pPr>
      <w:r w:rsidRPr="00EE3B90">
        <w:rPr>
          <w:rFonts w:ascii="Times New Roman" w:hAnsi="Times New Roman" w:cs="Times New Roman"/>
          <w:lang w:val="uk-UA"/>
        </w:rPr>
        <w:t xml:space="preserve">Ще однією важливою проблемою, яка постає перед нашою державою, є проблема ліквідації наслідків руйнування та пошкодження цивільних та промислових будівель, одним з ключових елементів вирішення якої є поводження з відходами руйнації. Зокрема, </w:t>
      </w:r>
      <w:proofErr w:type="spellStart"/>
      <w:r w:rsidRPr="00EE3B90">
        <w:rPr>
          <w:rFonts w:ascii="Times New Roman" w:hAnsi="Times New Roman" w:cs="Times New Roman"/>
          <w:lang w:val="uk-UA"/>
        </w:rPr>
        <w:t>Міндовкілля</w:t>
      </w:r>
      <w:proofErr w:type="spellEnd"/>
      <w:r w:rsidRPr="00EE3B90">
        <w:rPr>
          <w:rFonts w:ascii="Times New Roman" w:hAnsi="Times New Roman" w:cs="Times New Roman"/>
          <w:lang w:val="uk-UA"/>
        </w:rPr>
        <w:t xml:space="preserve"> зазначає, що на листопад 2022 р. лише на </w:t>
      </w:r>
      <w:proofErr w:type="spellStart"/>
      <w:r w:rsidRPr="00EE3B90">
        <w:rPr>
          <w:rFonts w:ascii="Times New Roman" w:hAnsi="Times New Roman" w:cs="Times New Roman"/>
          <w:lang w:val="uk-UA"/>
        </w:rPr>
        <w:t>деокупованих</w:t>
      </w:r>
      <w:proofErr w:type="spellEnd"/>
      <w:r w:rsidRPr="00EE3B90">
        <w:rPr>
          <w:rFonts w:ascii="Times New Roman" w:hAnsi="Times New Roman" w:cs="Times New Roman"/>
          <w:lang w:val="uk-UA"/>
        </w:rPr>
        <w:t xml:space="preserve"> територіях Київської, Сумської та Чернігівської областей було накопичено </w:t>
      </w:r>
      <w:r w:rsidRPr="00EE3B90">
        <w:rPr>
          <w:rFonts w:ascii="Times New Roman" w:hAnsi="Times New Roman" w:cs="Times New Roman"/>
          <w:shd w:val="clear" w:color="auto" w:fill="FFFFFF"/>
          <w:lang w:val="uk-UA"/>
        </w:rPr>
        <w:t xml:space="preserve">15,2 </w:t>
      </w:r>
      <w:proofErr w:type="spellStart"/>
      <w:r w:rsidRPr="00EE3B90">
        <w:rPr>
          <w:rFonts w:ascii="Times New Roman" w:hAnsi="Times New Roman" w:cs="Times New Roman"/>
          <w:shd w:val="clear" w:color="auto" w:fill="FFFFFF"/>
          <w:lang w:val="uk-UA"/>
        </w:rPr>
        <w:t>млрд</w:t>
      </w:r>
      <w:proofErr w:type="spellEnd"/>
      <w:r w:rsidRPr="00EE3B90">
        <w:rPr>
          <w:rFonts w:ascii="Times New Roman" w:hAnsi="Times New Roman" w:cs="Times New Roman"/>
          <w:shd w:val="clear" w:color="auto" w:fill="FFFFFF"/>
          <w:lang w:val="uk-UA"/>
        </w:rPr>
        <w:t xml:space="preserve"> т. відходів</w:t>
      </w:r>
      <w:r w:rsidRPr="00EE3B90">
        <w:rPr>
          <w:rFonts w:ascii="Times New Roman" w:hAnsi="Times New Roman" w:cs="Times New Roman"/>
          <w:lang w:val="uk-UA"/>
        </w:rPr>
        <w:t xml:space="preserve"> внаслідок руйнування будівель та споруд. При тому, що ускладнений обрахунок на територіях, де ведуться активні бойові дії, не дозволяє визначити точну кількість відходів руйнації. Хоча ще в лютому 2023 г. </w:t>
      </w:r>
      <w:proofErr w:type="spellStart"/>
      <w:r w:rsidRPr="00EE3B90">
        <w:rPr>
          <w:rFonts w:ascii="Times New Roman" w:hAnsi="Times New Roman" w:cs="Times New Roman"/>
          <w:lang w:val="uk-UA"/>
        </w:rPr>
        <w:t>Міндовкілля</w:t>
      </w:r>
      <w:proofErr w:type="spellEnd"/>
      <w:r w:rsidRPr="00EE3B90">
        <w:rPr>
          <w:rFonts w:ascii="Times New Roman" w:hAnsi="Times New Roman" w:cs="Times New Roman"/>
          <w:lang w:val="uk-UA"/>
        </w:rPr>
        <w:t xml:space="preserve"> вже відзначало, що кількість відходів руйнації зрівнялась із щорічною кількістю побутових відходів в Україні – 10 -12 млн. т. </w:t>
      </w:r>
    </w:p>
    <w:p w:rsidR="00EE3B90" w:rsidRPr="00EE3B90" w:rsidRDefault="00EE3B90" w:rsidP="00EE3B90">
      <w:pPr>
        <w:spacing w:after="0"/>
        <w:ind w:firstLine="709"/>
        <w:jc w:val="both"/>
        <w:rPr>
          <w:rStyle w:val="markedcontent"/>
          <w:rFonts w:ascii="Times New Roman" w:hAnsi="Times New Roman" w:cs="Times New Roman"/>
          <w:lang w:val="uk-UA"/>
        </w:rPr>
      </w:pPr>
      <w:r w:rsidRPr="00EE3B90">
        <w:rPr>
          <w:rStyle w:val="markedcontent"/>
          <w:rFonts w:ascii="Times New Roman" w:hAnsi="Times New Roman" w:cs="Times New Roman"/>
          <w:lang w:val="uk-UA"/>
        </w:rPr>
        <w:t xml:space="preserve">В умовах глобалізації економічних взаємовідносин в цивільному світі та посилення міждержавних зв’язків збільшується роль транскордонних впливів і надзвичайна ситуація на території однієї держави може також привести до погіршення </w:t>
      </w:r>
      <w:proofErr w:type="spellStart"/>
      <w:r w:rsidRPr="00EE3B90">
        <w:rPr>
          <w:rStyle w:val="markedcontent"/>
          <w:rFonts w:ascii="Times New Roman" w:hAnsi="Times New Roman" w:cs="Times New Roman"/>
          <w:lang w:val="uk-UA"/>
        </w:rPr>
        <w:t>безпекового</w:t>
      </w:r>
      <w:proofErr w:type="spellEnd"/>
      <w:r w:rsidRPr="00EE3B90">
        <w:rPr>
          <w:rStyle w:val="markedcontent"/>
          <w:rFonts w:ascii="Times New Roman" w:hAnsi="Times New Roman" w:cs="Times New Roman"/>
          <w:lang w:val="uk-UA"/>
        </w:rPr>
        <w:t xml:space="preserve"> стану території всіх прилеглих та сусідніх країн. </w:t>
      </w:r>
    </w:p>
    <w:p w:rsidR="00EE3B90" w:rsidRPr="00EE3B90" w:rsidRDefault="00EE3B90" w:rsidP="00EE3B90">
      <w:pPr>
        <w:spacing w:after="0"/>
        <w:ind w:firstLine="709"/>
        <w:jc w:val="both"/>
        <w:rPr>
          <w:rStyle w:val="markedcontent"/>
          <w:rFonts w:ascii="Times New Roman" w:hAnsi="Times New Roman" w:cs="Times New Roman"/>
          <w:lang w:val="uk-UA"/>
        </w:rPr>
      </w:pPr>
      <w:r w:rsidRPr="00EE3B90">
        <w:rPr>
          <w:rStyle w:val="markedcontent"/>
          <w:rFonts w:ascii="Times New Roman" w:hAnsi="Times New Roman" w:cs="Times New Roman"/>
          <w:lang w:val="uk-UA"/>
        </w:rPr>
        <w:t>Так, відсутність скоординованих дій щодо поводження з відходами пластику, які є складовою сьогодення будь-якої держави, є причиною значного</w:t>
      </w:r>
      <w:r>
        <w:rPr>
          <w:rStyle w:val="markedcontent"/>
          <w:rFonts w:ascii="Times New Roman" w:hAnsi="Times New Roman" w:cs="Times New Roman"/>
          <w:lang w:val="uk-UA"/>
        </w:rPr>
        <w:t xml:space="preserve"> забруднення морської акваторії</w:t>
      </w:r>
      <w:r w:rsidRPr="00EE3B90">
        <w:rPr>
          <w:rStyle w:val="markedcontent"/>
          <w:rFonts w:ascii="Times New Roman" w:hAnsi="Times New Roman" w:cs="Times New Roman"/>
          <w:lang w:val="uk-UA"/>
        </w:rPr>
        <w:t xml:space="preserve">. </w:t>
      </w:r>
    </w:p>
    <w:p w:rsidR="00EE3B90" w:rsidRPr="00EE3B90" w:rsidRDefault="00EE3B90" w:rsidP="00EE3B90">
      <w:pPr>
        <w:spacing w:after="0"/>
        <w:ind w:firstLine="709"/>
        <w:jc w:val="both"/>
        <w:rPr>
          <w:rFonts w:ascii="Times New Roman" w:hAnsi="Times New Roman" w:cs="Times New Roman"/>
          <w:lang w:val="uk-UA"/>
        </w:rPr>
      </w:pPr>
      <w:r w:rsidRPr="00EE3B90">
        <w:rPr>
          <w:rStyle w:val="markedcontent"/>
          <w:rFonts w:ascii="Times New Roman" w:hAnsi="Times New Roman" w:cs="Times New Roman"/>
          <w:lang w:val="uk-UA"/>
        </w:rPr>
        <w:t xml:space="preserve">Відповідно, транскордонні або масштабні надзвичайні ситуації можуть мати різносторонні наслідки та впливати на стан цивільної безпеки декількох країн. При цьому вони можуть чинити прямий або опосередкований вплив, мати довгострокові або короткострокові наслідки, бути різними за походженням, але визначальним є </w:t>
      </w:r>
      <w:r w:rsidR="00331CE3">
        <w:rPr>
          <w:rStyle w:val="markedcontent"/>
          <w:rFonts w:ascii="Times New Roman" w:hAnsi="Times New Roman" w:cs="Times New Roman"/>
          <w:lang w:val="uk-UA"/>
        </w:rPr>
        <w:t>фактор масштабності цих впливів</w:t>
      </w:r>
      <w:r w:rsidRPr="00EE3B90">
        <w:rPr>
          <w:rStyle w:val="markedcontent"/>
          <w:rFonts w:ascii="Times New Roman" w:hAnsi="Times New Roman" w:cs="Times New Roman"/>
          <w:lang w:val="uk-UA"/>
        </w:rPr>
        <w:t>. Таким чином, в умовах збройного конфлікту, що відбувається в нашій держави, проблемним питанням є пошук шляхів зниження цивільної небезпеки територій та населення нашої держави. Важливим елементом розв’язання цього питання є розробка дієвих механізмів процесів поводження із відходами, що утворились внаслідок бойових дій, з обов’язковим урахуванням екологічної складової як необхідності сьогодення</w:t>
      </w:r>
      <w:r w:rsidRPr="00EE3B90">
        <w:rPr>
          <w:rFonts w:ascii="Times New Roman" w:hAnsi="Times New Roman" w:cs="Times New Roman"/>
          <w:lang w:val="uk-UA"/>
        </w:rPr>
        <w:t xml:space="preserve">. </w:t>
      </w:r>
    </w:p>
    <w:p w:rsidR="00EE3B90" w:rsidRPr="004C5BD7" w:rsidRDefault="00EE3B90" w:rsidP="00EE3B90">
      <w:pPr>
        <w:spacing w:after="0"/>
        <w:ind w:firstLine="709"/>
        <w:jc w:val="center"/>
        <w:rPr>
          <w:rFonts w:ascii="Times New Roman" w:hAnsi="Times New Roman" w:cs="Times New Roman"/>
          <w:b/>
          <w:lang w:val="uk-UA"/>
        </w:rPr>
      </w:pPr>
      <w:r w:rsidRPr="004C5BD7">
        <w:rPr>
          <w:rFonts w:ascii="Times New Roman" w:hAnsi="Times New Roman" w:cs="Times New Roman"/>
          <w:b/>
          <w:lang w:val="uk-UA"/>
        </w:rPr>
        <w:t>Список джерел</w:t>
      </w:r>
    </w:p>
    <w:p w:rsidR="00EE3B90" w:rsidRPr="00EE3B90" w:rsidRDefault="00EE3B90" w:rsidP="00EE3B90">
      <w:pPr>
        <w:spacing w:after="0"/>
        <w:ind w:firstLine="709"/>
        <w:jc w:val="both"/>
        <w:rPr>
          <w:rFonts w:ascii="Times New Roman" w:hAnsi="Times New Roman" w:cs="Times New Roman"/>
          <w:iCs/>
          <w:lang w:val="uk-UA"/>
        </w:rPr>
      </w:pPr>
      <w:r w:rsidRPr="00EE3B90">
        <w:rPr>
          <w:rFonts w:ascii="Times New Roman" w:hAnsi="Times New Roman" w:cs="Times New Roman"/>
          <w:iCs/>
          <w:lang w:val="uk-UA"/>
        </w:rPr>
        <w:t>1. Національний класифікатор ДК 019:2010 «Класифікатор надзвичайних ситуацій». [Чинний від 01.01.2011]. Київ, 2010. 19 с</w:t>
      </w:r>
    </w:p>
    <w:sectPr w:rsidR="00EE3B90" w:rsidRPr="00EE3B90" w:rsidSect="001852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D3"/>
    <w:rsid w:val="001852D3"/>
    <w:rsid w:val="002A45EC"/>
    <w:rsid w:val="00331CE3"/>
    <w:rsid w:val="004733F1"/>
    <w:rsid w:val="005F5828"/>
    <w:rsid w:val="00EE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E3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E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2023-06-01T06:37:00Z</dcterms:created>
  <dcterms:modified xsi:type="dcterms:W3CDTF">2023-06-01T08:11:00Z</dcterms:modified>
</cp:coreProperties>
</file>