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b/>
          <w:lang w:val="uk-UA"/>
        </w:rPr>
      </w:pPr>
      <w:r>
        <w:rPr>
          <w:b/>
        </w:rPr>
        <w:t xml:space="preserve">УДК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ПОКАЗНИКИ </w:t>
      </w:r>
      <w:r>
        <w:rPr>
          <w:rFonts w:hint="default" w:ascii="Times New Roman" w:hAnsi="Times New Roman" w:cs="Times New Roman"/>
          <w:b/>
          <w:bCs/>
          <w:sz w:val="24"/>
          <w:szCs w:val="24"/>
          <w:lang w:val="en-US" w:eastAsia="zh-CN"/>
        </w:rPr>
        <w:t>ВИНИКНЕННЯ ПОЖЕЖ В СТАРИХ БУДІВЛЯХ</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rFonts w:hint="default" w:ascii="Times New Roman" w:hAnsi="Times New Roman" w:cs="Times New Roman"/>
          <w:sz w:val="24"/>
          <w:szCs w:val="24"/>
        </w:rPr>
        <w:t xml:space="preserve">Міхєєва </w:t>
      </w:r>
      <w:r>
        <w:rPr>
          <w:rFonts w:hint="default" w:cs="Times New Roman"/>
          <w:sz w:val="24"/>
          <w:szCs w:val="24"/>
          <w:lang w:val="en-US"/>
        </w:rPr>
        <w:t>В</w:t>
      </w:r>
      <w:r>
        <w:rPr>
          <w:rFonts w:hint="default" w:ascii="Times New Roman" w:hAnsi="Times New Roman" w:cs="Times New Roman"/>
          <w:sz w:val="24"/>
          <w:szCs w:val="24"/>
          <w:lang w:val="en-US"/>
        </w:rPr>
        <w:t>.</w:t>
      </w:r>
      <w:r>
        <w:rPr>
          <w:rFonts w:hint="default" w:cs="Times New Roman"/>
          <w:sz w:val="24"/>
          <w:szCs w:val="24"/>
          <w:lang w:val="en-US"/>
        </w:rPr>
        <w:t>В</w:t>
      </w:r>
      <w:r>
        <w:rPr>
          <w:rFonts w:hint="default" w:ascii="Times New Roman" w:hAnsi="Times New Roman" w:cs="Times New Roman"/>
          <w:sz w:val="24"/>
          <w:szCs w:val="24"/>
          <w:lang w:val="en-US"/>
        </w:rPr>
        <w:t xml:space="preserve">.,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spacing w:val="-2"/>
          <w:sz w:val="24"/>
          <w:szCs w:val="24"/>
          <w:lang w:val="en-US" w:eastAsia="ru-RU"/>
        </w:rPr>
        <w:t>НК</w:t>
      </w:r>
      <w:r>
        <w:rPr>
          <w:rFonts w:hint="default"/>
          <w:spacing w:val="-2"/>
          <w:sz w:val="24"/>
          <w:szCs w:val="24"/>
          <w:lang w:val="en-US" w:eastAsia="ru-RU"/>
        </w:rPr>
        <w:t xml:space="preserve"> - Осьмачко О.О., ктн,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spacing w:val="-2"/>
          <w:sz w:val="24"/>
          <w:szCs w:val="24"/>
          <w:lang w:val="en-US" w:eastAsia="ru-RU"/>
        </w:rPr>
      </w:pP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В експлуатації багато використовується будівель, які були побудовані в середині чи в початку минулого століття, а є будівлі з XIX сторіччя. В містах, багато таких будівель відносяться до архітектурних пам’яток. Пожежа в них може знищити культурне надбання. В населених пунктах до старих будівель відноситься будинки з приватного сектора. За статистикою останніх років саме в таких будівлях збільшується кількість пожеж, які приводять до руйнування будівель, травмам при пожежі, загиблим під час пожежі. Старі приватні будівлі, як правило будувались без витримання норм по пожежній безпеці. Більш того, завдяки технічному розвитку, постійно збільшуються потужності електроприладів. А це приводить до необхідності повністю змінювати електропроводку, електрощитки, автоматичні вимикачі та інше обладнання.</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Завдяки тому, що не має чітких технічних норм пожежної безпеки для приватних будинків та немає нормативно-правової бази для перевірок правил пожежної безпеки в них, кількість пожеж збільшується. Для проведення масово-роз’яснювальної роботи необхідно визначити та оцінити всі причини, які приводять до пожеж в старих будівлях. Для цього важливо оцінити кожну пожежу за показниками, які приводять до виникнення пожежі. Визначити, які з них більше важливі, тобто приводять для більшого руйнування, а інколи до загибелі людей.</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 xml:space="preserve">Для зменшення ризику пожежі в старих будівлях важливо враховувати не тільки технічні показники, а і економічні показники та знання населення правил пожежної безпеки. Основна з причин, за статистичними даними, пожежі це людський фактор - необережне поводження з вогнем.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bookmarkStart w:id="0" w:name="_GoBack"/>
      <w:bookmarkEnd w:id="0"/>
      <w:r>
        <w:rPr>
          <w:rFonts w:hint="default" w:cs="Times New Roman"/>
          <w:sz w:val="24"/>
          <w:szCs w:val="24"/>
          <w:lang w:val="en-US"/>
        </w:rPr>
        <w:t xml:space="preserve">Можна виділити основні показники: максимальна потужність електромережі (КВт), якість з’єднання дротів, якість газового обладнання, якість вогнезахисної обробки дерев’яних конструкцій, наявність засобів первинного пожежегасіння та навички їм користування, можливі прямі збитки (грн.), можливі побічні збитки (грн.), вартість переобладнання та встановлення систем пожежної безпеки (грн.), рівень знань пожежної безпеки (бали).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 xml:space="preserve">Побудована математична багатокритеріальна модель допоможе визначати заходи підвищення пожежної безпеки в старих будівлях та розробки нормативно-правової бази. Що приведе до зменшення кількості пожеж та збитків після пожежі. Для цього необхідно визначити параметри та обмеження по кожному показнику, і розробити заходи </w:t>
      </w:r>
      <w:r>
        <w:rPr>
          <w:rFonts w:hint="default" w:cs="Times New Roman"/>
          <w:sz w:val="24"/>
          <w:szCs w:val="24"/>
          <w:lang w:val="en-US"/>
        </w:rPr>
        <w:t xml:space="preserve">масово-роз’яснювальної роботи та </w:t>
      </w:r>
      <w:r>
        <w:rPr>
          <w:rFonts w:hint="default" w:cs="Times New Roman"/>
          <w:sz w:val="24"/>
          <w:szCs w:val="24"/>
          <w:lang w:val="en-US"/>
        </w:rPr>
        <w:t>оцінювання знань населення з правил пожежної безпеки.</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4"/>
          <w:szCs w:val="24"/>
        </w:rPr>
      </w:pPr>
      <w:r>
        <w:rPr>
          <w:b/>
          <w:lang w:val="uk-UA"/>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Климась Р.В., Коршикова Т.О., Матвійчук Д.Я., Монастирецький С.Є., Несенюк Л.П., Одинець А.В., Піксасов М.М., Середа Д.В., Шрамко Л.А., Посібник з обліку пожеж та їх наслідків: [науково-практичне видання] К., 2020. 135 с.</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cs="Times New Roman"/>
          <w:sz w:val="24"/>
          <w:szCs w:val="24"/>
          <w:lang w:val="en-US"/>
        </w:rPr>
        <w:t>Наказ МВС України від 30.12.2014  № 1417 «Про затвердження Правил пожежної безпеки в Україні».</w:t>
      </w:r>
    </w:p>
    <w:sectPr>
      <w:pgSz w:w="11906" w:h="16838"/>
      <w:pgMar w:top="1417" w:right="1701" w:bottom="141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2B6B"/>
    <w:multiLevelType w:val="singleLevel"/>
    <w:tmpl w:val="BAB62B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79CBB"/>
    <w:rsid w:val="0DFF0189"/>
    <w:rsid w:val="1DEB4E1E"/>
    <w:rsid w:val="2FDF8B57"/>
    <w:rsid w:val="31CA999C"/>
    <w:rsid w:val="36BE25A9"/>
    <w:rsid w:val="57EA2CE5"/>
    <w:rsid w:val="5AFC7DBE"/>
    <w:rsid w:val="697D80A7"/>
    <w:rsid w:val="6A7B3879"/>
    <w:rsid w:val="6FEF1A48"/>
    <w:rsid w:val="73D9984D"/>
    <w:rsid w:val="777FC1E7"/>
    <w:rsid w:val="77FB44E0"/>
    <w:rsid w:val="7D7FB951"/>
    <w:rsid w:val="7DC7C54B"/>
    <w:rsid w:val="7DFDCB61"/>
    <w:rsid w:val="7ED5670B"/>
    <w:rsid w:val="7F7DC19D"/>
    <w:rsid w:val="7FD39A17"/>
    <w:rsid w:val="A8FF9170"/>
    <w:rsid w:val="C3D57D8A"/>
    <w:rsid w:val="C3EF5C46"/>
    <w:rsid w:val="D3F79CBB"/>
    <w:rsid w:val="D77FB4DF"/>
    <w:rsid w:val="EA988B50"/>
    <w:rsid w:val="ED86EFEA"/>
    <w:rsid w:val="EEEF32D5"/>
    <w:rsid w:val="EFB9D745"/>
    <w:rsid w:val="F2FE3080"/>
    <w:rsid w:val="F3FB0F4B"/>
    <w:rsid w:val="FDFC934E"/>
    <w:rsid w:val="FF7FF35F"/>
    <w:rsid w:val="FFFEB4FE"/>
    <w:rsid w:val="FFFF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2023-12-21T04:31:00Z</dcterms:created>
  <dc:creator>user</dc:creator>
  <cp:lastModifiedBy>user</cp:lastModifiedBy>
  <dcterms:modified xsi:type="dcterms:W3CDTF">2023-12-21T00:37:03Z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