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hd w:val="clear" w:fill="FFFFFF"/>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МІНІСТЕРСТВО ОСВІТИ І НАУКИ УКРАЇНИ</w:t>
      </w:r>
    </w:p>
    <w:p>
      <w:pPr>
        <w:pStyle w:val="LOnormal"/>
        <w:spacing w:lineRule="auto" w:line="36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hd w:val="clear" w:fill="FFFFFF"/>
        <w:spacing w:lineRule="auto" w:line="360"/>
        <w:ind w:firstLine="709"/>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ДЕРЖАВНИЙ БІОТЕХНОЛОГІЧНИЙ УНІВЕРСИТЕТ</w:t>
      </w:r>
    </w:p>
    <w:p>
      <w:pPr>
        <w:pStyle w:val="LOnormal"/>
        <w:shd w:val="clear" w:fill="FFFFFF"/>
        <w:spacing w:lineRule="auto" w:line="360"/>
        <w:ind w:firstLine="709"/>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Кафедра ЮНЕСКО </w:t>
      </w:r>
      <w:r>
        <w:rPr>
          <w:rFonts w:eastAsia="Times New Roman" w:cs="Times New Roman" w:ascii="Times New Roman" w:hAnsi="Times New Roman"/>
          <w:sz w:val="30"/>
          <w:szCs w:val="30"/>
          <w:highlight w:val="white"/>
        </w:rPr>
        <w:t>«</w:t>
      </w:r>
      <w:r>
        <w:rPr>
          <w:rFonts w:eastAsia="Times New Roman" w:cs="Times New Roman" w:ascii="Times New Roman" w:hAnsi="Times New Roman"/>
          <w:sz w:val="28"/>
          <w:szCs w:val="28"/>
          <w:highlight w:val="white"/>
        </w:rPr>
        <w:t>Філософія людського спілкування</w:t>
      </w:r>
      <w:r>
        <w:rPr>
          <w:rFonts w:eastAsia="Times New Roman" w:cs="Times New Roman" w:ascii="Times New Roman" w:hAnsi="Times New Roman"/>
          <w:sz w:val="30"/>
          <w:szCs w:val="30"/>
          <w:highlight w:val="white"/>
        </w:rPr>
        <w:t>»</w:t>
      </w:r>
      <w:r>
        <w:rPr>
          <w:rFonts w:eastAsia="Times New Roman" w:cs="Times New Roman" w:ascii="Times New Roman" w:hAnsi="Times New Roman"/>
          <w:sz w:val="28"/>
          <w:szCs w:val="28"/>
          <w:highlight w:val="white"/>
        </w:rPr>
        <w:t xml:space="preserve"> та соціально-гуманітарних дисциплін</w:t>
      </w:r>
    </w:p>
    <w:p>
      <w:pPr>
        <w:pStyle w:val="LOnormal"/>
        <w:shd w:val="clear" w:fill="FFFFFF"/>
        <w:spacing w:lineRule="auto" w:line="240"/>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b/>
          <w:b/>
          <w:i/>
          <w:i/>
          <w:sz w:val="28"/>
          <w:szCs w:val="28"/>
        </w:rPr>
      </w:pPr>
      <w:r>
        <w:rPr>
          <w:rFonts w:eastAsia="Times New Roman" w:cs="Times New Roman" w:ascii="Times New Roman" w:hAnsi="Times New Roman"/>
          <w:b/>
          <w:i/>
          <w:sz w:val="28"/>
          <w:szCs w:val="28"/>
        </w:rPr>
        <w:t xml:space="preserve">МАТЕРІАЛИ  </w:t>
      </w:r>
    </w:p>
    <w:p>
      <w:pPr>
        <w:pStyle w:val="LOnormal"/>
        <w:spacing w:lineRule="auto" w:line="360"/>
        <w:jc w:val="center"/>
        <w:rPr>
          <w:rFonts w:ascii="Times New Roman" w:hAnsi="Times New Roman" w:eastAsia="Times New Roman" w:cs="Times New Roman"/>
          <w:b/>
          <w:b/>
          <w:i/>
          <w:i/>
          <w:sz w:val="28"/>
          <w:szCs w:val="28"/>
        </w:rPr>
      </w:pPr>
      <w:r>
        <w:rPr>
          <w:rFonts w:eastAsia="Times New Roman" w:cs="Times New Roman" w:ascii="Times New Roman" w:hAnsi="Times New Roman"/>
          <w:b/>
          <w:i/>
          <w:sz w:val="28"/>
          <w:szCs w:val="28"/>
        </w:rPr>
        <w:t>НАУКОВО-ПРАКТИЧНОГО СЕМІНАРУ</w:t>
      </w:r>
    </w:p>
    <w:p>
      <w:pPr>
        <w:pStyle w:val="LOnormal"/>
        <w:spacing w:lineRule="auto" w:line="360"/>
        <w:jc w:val="center"/>
        <w:rPr>
          <w:rFonts w:ascii="Times New Roman" w:hAnsi="Times New Roman" w:eastAsia="Times New Roman" w:cs="Times New Roman"/>
          <w:b/>
          <w:b/>
          <w:i/>
          <w:i/>
          <w:sz w:val="28"/>
          <w:szCs w:val="28"/>
        </w:rPr>
      </w:pPr>
      <w:r>
        <w:rPr>
          <w:rFonts w:eastAsia="Times New Roman" w:cs="Times New Roman" w:ascii="Times New Roman" w:hAnsi="Times New Roman"/>
          <w:b/>
          <w:i/>
          <w:sz w:val="28"/>
          <w:szCs w:val="28"/>
        </w:rPr>
        <w:t>«СЛОБОЖАНСЬКИЙ ГУМАНІТАРІЙ – 2024»</w:t>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22 травня 2024 р.</w:t>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ХАРКІВ – 2024</w:t>
      </w:r>
      <w:r>
        <w:br w:type="page"/>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ББК 71.1</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УДК: 009(06)</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 48</w:t>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Рекомендовано до опублікування (електронний примірник) рішенням засідання кафедри ЮНЕСКО “Філософія людського спілкування” та соціально-гуманітарних дисциплін.</w:t>
      </w:r>
    </w:p>
    <w:p>
      <w:pPr>
        <w:pStyle w:val="LOnormal"/>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Протокол </w:t>
      </w:r>
      <w:r>
        <w:rPr>
          <w:rFonts w:eastAsia="Times New Roman" w:cs="Times New Roman" w:ascii="Times New Roman" w:hAnsi="Times New Roman"/>
          <w:sz w:val="28"/>
          <w:szCs w:val="28"/>
          <w:highlight w:val="white"/>
        </w:rPr>
        <w:t xml:space="preserve">№ 10 </w:t>
      </w:r>
      <w:r>
        <w:rPr>
          <w:rFonts w:eastAsia="Times New Roman" w:cs="Times New Roman" w:ascii="Times New Roman" w:hAnsi="Times New Roman"/>
          <w:sz w:val="28"/>
          <w:szCs w:val="28"/>
        </w:rPr>
        <w:t xml:space="preserve"> від 11.06.2024</w:t>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С48 STUDIA SLOBOZHANICA: Матеріали науково-практичного семінару «Слобожанський гуманітарій – 2024» (Харків, ДБТУ, 22 травня 2024 р.). – Харків, 2024. –</w:t>
      </w:r>
      <w:r>
        <w:rPr>
          <w:rFonts w:eastAsia="Times New Roman" w:cs="Times New Roman" w:ascii="Times New Roman" w:hAnsi="Times New Roman"/>
          <w:sz w:val="28"/>
          <w:szCs w:val="28"/>
          <w:highlight w:val="white"/>
        </w:rPr>
        <w:t xml:space="preserve"> 145 </w:t>
      </w:r>
      <w:r>
        <w:rPr>
          <w:rFonts w:eastAsia="Times New Roman" w:cs="Times New Roman" w:ascii="Times New Roman" w:hAnsi="Times New Roman"/>
          <w:sz w:val="28"/>
          <w:szCs w:val="28"/>
        </w:rPr>
        <w:t>с.</w:t>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виданні представлені матеріали науково-практичного семінару «Слобожанський гуманітарій – 2024». В матеріалах семінару висвітлено актуальні проблеми історії, культурології, філософії, соціології, педагогіки в контексті сучасних подій та перспектив подальшого розвитку українського суспільства.</w:t>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Відповідальний за випуск: Бондар Н.О.</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Відповідальний редактор: Бондар Н.О.</w:t>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©Державний біотехнологічний університет, 2024</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©Автори, 2024</w:t>
      </w:r>
      <w:r>
        <w:br w:type="page"/>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hd w:val="clear" w:fill="FFFFFF"/>
        <w:spacing w:lineRule="auto" w:line="360"/>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rPr>
        <w:t>УДК 37.016.3:159.942.5 (477)</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Наталя Володимирівна Аксьонова</w:t>
      </w:r>
      <w:r>
        <w:rPr>
          <w:rFonts w:eastAsia="Times New Roman" w:cs="Times New Roman" w:ascii="Times New Roman" w:hAnsi="Times New Roman"/>
          <w:sz w:val="28"/>
          <w:szCs w:val="28"/>
          <w:highlight w:val="white"/>
        </w:rPr>
        <w:t>,</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канд. іст. наук, доц. кафедри українознавства</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Харківський національний університеті імені В. Н. Каразіна</w:t>
      </w:r>
    </w:p>
    <w:p>
      <w:pPr>
        <w:pStyle w:val="LOnormal"/>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rPr>
        <w:t>ORCID ID: https://orcid.org/0000-0001-8876-2197</w:t>
      </w:r>
    </w:p>
    <w:p>
      <w:pPr>
        <w:pStyle w:val="LOnormal"/>
        <w:shd w:val="clear" w:fill="FFFFFF"/>
        <w:spacing w:lineRule="auto" w:line="360"/>
        <w:jc w:val="center"/>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ФОРМУВАННЯ ГНУЧКИХ НАВИЧОК ПІД ЧАС ВИКЛАДАННЯ ІСТОРИЧНИХ ДИСЦИПЛІН У ЗАКЛАДАХ ВИЩОЇ ОСВІТИ</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Natalia Volodymyrivna Aksonova</w:t>
      </w:r>
      <w:r>
        <w:rPr>
          <w:rFonts w:eastAsia="Times New Roman" w:cs="Times New Roman" w:ascii="Times New Roman" w:hAnsi="Times New Roman"/>
          <w:sz w:val="28"/>
          <w:szCs w:val="28"/>
          <w:highlight w:val="white"/>
        </w:rPr>
        <w:t>,</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Cand. ist. Science, docent Department of Ukrainian Studies</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V. N. Karazin Kharkiv National University</w:t>
      </w:r>
    </w:p>
    <w:p>
      <w:pPr>
        <w:pStyle w:val="LOnormal"/>
        <w:shd w:val="clear" w:fill="FFFFFF"/>
        <w:spacing w:lineRule="auto" w:line="360"/>
        <w:jc w:val="right"/>
        <w:rPr>
          <w:rFonts w:ascii="Times New Roman" w:hAnsi="Times New Roman" w:eastAsia="Times New Roman" w:cs="Times New Roman"/>
          <w:b/>
          <w:b/>
          <w:sz w:val="28"/>
          <w:szCs w:val="28"/>
        </w:rPr>
      </w:pPr>
      <w:r>
        <w:rPr>
          <w:rFonts w:eastAsia="Times New Roman" w:cs="Times New Roman" w:ascii="Times New Roman" w:hAnsi="Times New Roman"/>
          <w:sz w:val="28"/>
          <w:szCs w:val="28"/>
          <w:highlight w:val="white"/>
        </w:rPr>
        <w:t>ORCID ID: https://orcid.org/0000-0001-8876-2197</w:t>
      </w:r>
    </w:p>
    <w:p>
      <w:pPr>
        <w:pStyle w:val="LOnormal"/>
        <w:spacing w:lineRule="auto" w:line="3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FORMATION OF SOFT SKILLS DURING TEACHING OF HISTORICAL DISCIPLINES IN INSTITUTIONS OF HIGHER EDUCATION</w:t>
      </w:r>
    </w:p>
    <w:p>
      <w:pPr>
        <w:pStyle w:val="LOnormal"/>
        <w:spacing w:lineRule="auto" w:line="36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Сьогодні все частіше роботодавці вимагають від випускників навчальних закладів ефективної міжособистісної взаємодії, прийняття рішень, цілепокладання та досягнення складних багаторівневих цілей особистісного, професійного та кар’єрного розвитку. Чому сьогодні вони є такими важливими? Наразі молоді люди не всі можуть похизуватися вмінням спілкуватися, критично мислити чи активно слухати співрозмовника. Але адаптивність має стати надбанням чи не кожного здобувача на будь-яку посаду [1]. Саме постійно формування soft skills дасть можливість здобувачам стати в майбутньому успішними в будь-якій сфері й отримати бажану роботу. Soft skills або гнучкі навички вважаються універсальними та необхідними людям усіх професій [2]. </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До цих навичок належать: критичне мислення, активне слухання, письмові навички, стресостійкість, емоційний інтелект, позитивне світосприйняття, емпатія, комунікативність, вміння переконувати тощо. Наразі вища освіта часто надає перевагу формуванню hard skills. Але орієнтація викладання історичних дисциплін на формування soft skills не означає відмову від базових знань. Вони необхідні для формування звички навчатися впродовж життя, відчувати себе щасливими й успішними, тому при повторенні курсу історія України в ЗВО, у здобувачів швидше формується звичка навчатися впродовж життя.</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Процес формування soft skills є тривалим і поступовим, він потребує спеціальної діагностики, крім того, вони не завжди засвоюються миттєво і тому потрібно здійснювати моніторинг рівня сформованості м’яких умінь. Результати останніх аналізів і моніторингів свідчать, що складніше всього серед здобувачів вищої освіти відбувається процес формування таких умінь, як аналіз історичних джерел, складання ментальних карт, надання історичної оцінки подіям і діяльності культурних/історичних діячів. Окремо варто відзначити недостатній рівень сформованості комунікативних умінь та навичок самопрезентації, уміння самооцінювання та критичної оцінки висловлювань інших тощо. Для викладачів і здобувачів вищої освіти на перше місце зараз виходять проблеми комунікації [3].</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Однією із популярних форм набуття навичок публічного виступу є розробка та демонстрація мультимедійної презентації. Це завдання може виконуватися як індивідуально, так і в роботі проєктної групи. Потрібно зауважити, що викладач повинен чітко окреслити вимоги до групової роботи. Виступ доповідача/ки має бути лаконічним, наповненим конкретними фактами і висновками.</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Процес формування soft skills потребує створення відповідних педагогічних умов освітнього процесу, який треба розглядати як тривалий. Потрібно розвивати письмові уміння здобувачів: складати конспект, формулювати стисло головну думку джерела. Для формування комунікативних умінь через завдання з історичних дисциплін можна використати прийоми складання анонсу чи реклами певної події, стріму в інстаграм з приводу огляду пам’яток історії та культури. Можна запропонувати скласти анонс чи рекламу про історичного діяча. При цьому важливо добре проінструктувати перед завданням. Під час роботи здобувачі вищої освіти мають обрати назву шоу/анонса, автора реклами, наголосити на основних аспектах біографії діяча чи особливостей історичного факту. Можна залучити штучний інтелект коли мова йде про створення образу культурної пам’ятки чи портрету діяча. Подібні методи дозволять створити умови для формування уміння аналізу наукового тексту, навичок створювати текст і посприяють розвитку комунікативних умінь. Така робота може бути організована дистанційно в групах через класрум чи в авдиторії. Такі види роботи сприймаються з цікавістю та підвищують мотивацію засвоєння історичного матеріалу, що є важливим для формування успішної особистості.</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Ефективним педагогічним прийомів формування soft skills здобувачів вищої освіти є «ромашка Б. Блума», що ґрунтується на створенні  системи запитань різних типів. Наприклад, частину семінару можливо провести у вигляді телешоу «Один день із життя Бориса Грінченка». Потім викладач у ролі ведучого, задає питання: прості, уточнюючі, творчі, практичні, оціночні. Всі вони безпосередньо торкаються історичної інформації, яка надавалася. </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Для успішного формування у здобувачів вищої освіти цих умінь викладач має виконувати роль тьютора, організувати роботу студентів із певними алгоритмами, які він створює в залежності від матеріалу. Так, під час вивчення історичних постатей, наприклад, Богдана Хмельницького, варто запропонувати скласти його історичний портрет за таким взірцем: коротка біографічна довідка, аспекти діяльності, ставлення до нього сучасників, оцінка істориками його спадку, власна думка й оцінка.</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Ефективним для формування активної роботи у здобувачів є такий педагогічний прийом як написання рецензії. Під час роботи з документальним відео за темою можна запропонувати здобувачам такий вид роботи. Фактично це аналіз відео за певним алгоритмом, який пропонується у завданні. Під час дистанційного навчання можливо організувати взаємооцінювання робіт здобувачів вищої освіти з написання відгуку. Це дає можливість здобувачам не тільки навчитися давати зважену оцінку роботі інших, але й учитися на помилках, а також формувати довіру між усіма учасниками освітнього процесу. При цьому актуалізується набуття таких навичок як управління інформацією й емоційний інтелект.</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Доречно буде застосувати такі прийоми і види роботи як «самопрезентація», написання творчого есе. У такій роботі легше набути здобувачам навички конструктивної критики, без переходу на особистості. Акцентується увагу на головних аспектах документального відео, подаються поради як краще зкомпонувати рецензію, наголошуючи на сильних сторонах. Цей прийом дійсно дозволяє створити умови для формування емоційного інтелекту, уміння оцінювати і розвивати критичне мислення та креативність. Важливий процес формування інфомедійної грамотності здобувачів вищої освіти та їхніх ораторських навичок. Тому ми застосовуємо прийом storytelling. Так, під час вивчення періоду кінця ХІХ століття здобувачам пропонується скласти storytelling від імені одного із діячів українського громадівського руху. Здобувачам і здобувачкам написання в нестандартній формі storytelling про історичного діяча та його погляди може бути дуже корисним в майбутньому, особливо для самопрезентації.</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Під час створення storytelling здобувачі мають використати набуті уміння, у них формується позитивне сприйняття історичних процесів. Також при вивченні історичних дисциплін ми використовуємо такі педагогічні прийоми, як написання історичної довідки. Не потрібно нехтувати роботою з медіаджерелами. Корисною у процесі формування soft skills здобувачів освіти є практична робота. Аналіз медіаджерел, наприклад, з періоду радянської модернізації кінця 20-30-х років ХХ століття. Під час роботи з медіаджерелами здобувачі визначають автора джерела, його позиції, мету створення документа; з’ясовують тип джерела (інформаційне чи пропагандистське), критично оцінюють зміст, дають власну історичну оцінку. Оформляються результати роботи із медіоджерелами у вигляді ментальної карти або постеру презентації.</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Вивчаючи державні утворення періоду Української революції, здобувачам пропонується скласти історичні довідки за такою схемою: офіційна назва, форма правління, політичний режим, органи влади, законодавча база, соціально-економічна політика, культурно-релігійна, зовнішня політика.</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Корисним завданням на формування м’яких навичок є розробка Instagram-сторінки відомого культурного діяча України. Так вивчаючи, наприклад, тему «Культура кінця ХІХ – початку ХХ століття», можна створити профіль Миколи Лисенка. Важливо наповнити її не тільки відомостями про нього, а й зазначити його фоловерів, хейтерів, підписників, тобто сучасники з ким він контактував, вітається створення мемів із його життєопису. Краще для цієї роботи дати групове завдання, де здобувачі вищої освіти розподіляють між собою ролі та вчаться взаємодіяти, що особливо нагально в умовах дистанційної освіти. </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створенні історичного портрету, storytelling, розробці та заповненні ментальних карт, самооцінюванні  та взаємооцінюванні формуються також такі soft skills, як уміння викладати думку в письмовому вигляді.</w:t>
      </w:r>
    </w:p>
    <w:p>
      <w:pPr>
        <w:pStyle w:val="LOnormal"/>
        <w:spacing w:lineRule="auto" w:line="360"/>
        <w:ind w:firstLine="567"/>
        <w:jc w:val="both"/>
        <w:rPr>
          <w:rFonts w:ascii="Times New Roman" w:hAnsi="Times New Roman" w:eastAsia="Times New Roman" w:cs="Times New Roman"/>
          <w:sz w:val="28"/>
          <w:szCs w:val="28"/>
        </w:rPr>
      </w:pPr>
      <w:bookmarkStart w:id="0" w:name="_gjdgxs"/>
      <w:bookmarkEnd w:id="0"/>
      <w:r>
        <w:rPr>
          <w:rFonts w:eastAsia="Times New Roman" w:cs="Times New Roman" w:ascii="Times New Roman" w:hAnsi="Times New Roman"/>
          <w:sz w:val="28"/>
          <w:szCs w:val="28"/>
        </w:rPr>
        <w:t xml:space="preserve">Формування soft skills не тільки сприяє успішності, підвищує мотивацію до навчання, а головне ‒ привчає бути дослідниками, робить конкурентоспроможними у професії, тому що навички, які вони отримують, є універсальними. </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Наразі найбільш успішними на ринку праці будуть фахівці, які вміють навчатися впродовж життя, критично мислити, ставити цілі та досягати їх, працювати в команді, мати розвинений емоційний інтелект</w:t>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Література:</w:t>
      </w:r>
    </w:p>
    <w:p>
      <w:pPr>
        <w:pStyle w:val="LOnormal"/>
        <w:spacing w:lineRule="auto" w:line="36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 Шестель, О. Г., Старинець, О. А., Данилюк, А. М. Інноваційні підходи до формування «soft skills» у професійній діяльності фахівців сфери послуг. Інновації та технології в сфері послуг і харчування. 2021. № 1-2. С. 102-109. URL:  http://itsf.chdtu.edu.uaurn:2708:49491-2(3-4).2021.241490 (дата звернення 15.05.2024). </w:t>
      </w:r>
    </w:p>
    <w:p>
      <w:pPr>
        <w:pStyle w:val="LOnormal"/>
        <w:spacing w:lineRule="auto" w:line="360"/>
        <w:rPr>
          <w:rFonts w:ascii="Times New Roman" w:hAnsi="Times New Roman" w:eastAsia="Times New Roman" w:cs="Times New Roman"/>
          <w:sz w:val="28"/>
          <w:szCs w:val="28"/>
        </w:rPr>
      </w:pPr>
      <w:r>
        <w:rPr>
          <w:rFonts w:eastAsia="Times New Roman" w:cs="Times New Roman" w:ascii="Times New Roman" w:hAnsi="Times New Roman"/>
          <w:sz w:val="28"/>
          <w:szCs w:val="28"/>
        </w:rPr>
        <w:t>2. Чупрiнова, Н., Севрук, I., Соколовська, Ю. Формування «soft skills» у новiй освiтнiй парадигмi Актуальнi питання гуманiтарних наук. Вип 36, том 3, 2021. С. 282. URL:  http://www.aphn-journal.in.ua/archive/36_2021/part_3/48.pdf (дата звернення 15.05.2024).</w:t>
      </w:r>
    </w:p>
    <w:p>
      <w:pPr>
        <w:pStyle w:val="LOnormal"/>
        <w:spacing w:lineRule="auto" w:line="360"/>
        <w:rPr>
          <w:rFonts w:ascii="Times New Roman" w:hAnsi="Times New Roman" w:eastAsia="Times New Roman" w:cs="Times New Roman"/>
          <w:sz w:val="28"/>
          <w:szCs w:val="28"/>
        </w:rPr>
      </w:pPr>
      <w:r>
        <w:rPr>
          <w:rFonts w:eastAsia="Times New Roman" w:cs="Times New Roman" w:ascii="Times New Roman" w:hAnsi="Times New Roman"/>
          <w:sz w:val="28"/>
          <w:szCs w:val="28"/>
        </w:rPr>
        <w:t>3. Юда, Л. А. Проблеми формування гнучких навичок (soft skills) у процесі викладання історії української культури у ЗВО. Вісник Національного університету «Чернігівський колегіум» імені Т. Г. Шевченка. Сер. : Педагогічні науки. 2021. Вип. 12. С. 84. (дата звернення 15.05.2024).</w:t>
      </w:r>
    </w:p>
    <w:p>
      <w:pPr>
        <w:pStyle w:val="LOnormal"/>
        <w:shd w:val="clear" w:fill="FFFFFF"/>
        <w:spacing w:lineRule="auto" w:line="36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References:</w:t>
      </w:r>
    </w:p>
    <w:p>
      <w:pPr>
        <w:pStyle w:val="LOnormal"/>
        <w:shd w:val="clear" w:fill="FFFFFF"/>
        <w:spacing w:lineRule="auto" w:line="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1. Shestelʹ, O. H., Starynetsʹ, O. A., Danylyuk, A. M. Innovatsiyni pidkhody do formuvannya «soft skills» u profesiyniy diyalʹnosti fakhivtsiv sfery posluh. Innovatsiyi ta tekhnolohiyi v sferi posluh i kharchuvannya. 2021. № 1-2. S. 102-109. URL:  http://itsf.chdtu.edu.uaurn:2708:49491-2(3-4).2021.241490 (data zvernennya 15.05.2024). </w:t>
      </w:r>
    </w:p>
    <w:p>
      <w:pPr>
        <w:pStyle w:val="LOnormal"/>
        <w:shd w:val="clear" w:fill="FFFFFF"/>
        <w:spacing w:lineRule="auto" w:line="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2. Chuprinova, N., Sevruk, I., Sokolovsʹka, YU. Formuvannya «soft skills» u noviy osvitniy paradyhmi Aktualʹni pytannya humanitarnykh nauk. Vyp 36, tom 3, 2021. S. 282. URL:  http://www.aphn-journal.in.ua/archive/36_2021/part_3/48.pdf (data zvernennya 15.05.2024).</w:t>
      </w:r>
    </w:p>
    <w:p>
      <w:pPr>
        <w:pStyle w:val="LOnormal"/>
        <w:shd w:val="clear" w:fill="FFFFFF"/>
        <w:spacing w:lineRule="auto" w:line="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3. Yuda, L. A. Problemy formuvannya hnuchkykh navychok (soft skills) u protsesi vykladannya istoriyi ukrayinsʹkoyi kulʹtury u ZVO. Visnyk Natsionalʹnoho universytetu «Chernihivsʹkyy kolehium» imeni T. H. Shevchenka. Ser. : Pedahohichni nauky. 2021. Vyp. 12. S. 84. (data zvernennya 15.05.2024).</w:t>
      </w:r>
    </w:p>
    <w:p>
      <w:pPr>
        <w:pStyle w:val="LOnormal"/>
        <w:spacing w:lineRule="auto" w:line="36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spacing w:lineRule="auto" w:line="360"/>
        <w:rPr>
          <w:rFonts w:ascii="Times New Roman" w:hAnsi="Times New Roman" w:eastAsia="Times New Roman" w:cs="Times New Roman"/>
          <w:sz w:val="28"/>
          <w:szCs w:val="28"/>
        </w:rPr>
      </w:pPr>
      <w:r>
        <w:rPr>
          <w:rFonts w:eastAsia="Times New Roman" w:cs="Times New Roman" w:ascii="Times New Roman" w:hAnsi="Times New Roman"/>
          <w:sz w:val="28"/>
          <w:szCs w:val="28"/>
        </w:rPr>
        <w:t>УДК 37. 036.378.74</w:t>
      </w:r>
      <w:r>
        <w:rPr>
          <w:rFonts w:eastAsia="Times New Roman" w:cs="Times New Roman" w:ascii="Times New Roman" w:hAnsi="Times New Roman"/>
          <w:b/>
          <w:sz w:val="28"/>
          <w:szCs w:val="28"/>
        </w:rPr>
        <w:t xml:space="preserve">                                                                                       </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b/>
          <w:sz w:val="28"/>
          <w:szCs w:val="28"/>
        </w:rPr>
        <w:t>Ольга Іванівна Білик</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викладач кафедри мистецьких дисциплін</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КЗВО «Барський гуманітарно-педагогічний коледж </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імені Михайла Грушевського»</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ORCID ІD: 0009-0009-5245-3611</w:t>
      </w:r>
    </w:p>
    <w:p>
      <w:pPr>
        <w:pStyle w:val="LOnormal"/>
        <w:spacing w:lineRule="auto" w:line="360"/>
        <w:ind w:firstLine="709"/>
        <w:jc w:val="center"/>
        <w:rPr>
          <w:rFonts w:ascii="Times New Roman" w:hAnsi="Times New Roman" w:eastAsia="Times New Roman" w:cs="Times New Roman"/>
          <w:sz w:val="28"/>
          <w:szCs w:val="28"/>
        </w:rPr>
      </w:pPr>
      <w:r>
        <w:rPr>
          <w:rFonts w:eastAsia="Times New Roman" w:cs="Times New Roman" w:ascii="Times New Roman" w:hAnsi="Times New Roman"/>
          <w:b/>
          <w:sz w:val="28"/>
          <w:szCs w:val="28"/>
        </w:rPr>
        <w:t>ЧИННИКИ БЛОКУВАННЯ НЕСТАНДАРТНОГО МИСЛЕННЯ</w:t>
      </w:r>
    </w:p>
    <w:p>
      <w:pPr>
        <w:pStyle w:val="LOnormal"/>
        <w:spacing w:lineRule="auto" w:line="360"/>
        <w:ind w:firstLine="709"/>
        <w:jc w:val="center"/>
        <w:rPr>
          <w:rFonts w:ascii="Times New Roman" w:hAnsi="Times New Roman" w:eastAsia="Times New Roman" w:cs="Times New Roman"/>
          <w:sz w:val="28"/>
          <w:szCs w:val="28"/>
        </w:rPr>
      </w:pPr>
      <w:r>
        <w:rPr>
          <w:rFonts w:eastAsia="Times New Roman" w:cs="Times New Roman" w:ascii="Times New Roman" w:hAnsi="Times New Roman"/>
          <w:b/>
          <w:sz w:val="28"/>
          <w:szCs w:val="28"/>
        </w:rPr>
        <w:t>МАЙБУТНЬОГО  ВЧИТЕЛЯ ОБРАЗОТВОРЧОГО МИСТЕЦТВА</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b/>
          <w:sz w:val="28"/>
          <w:szCs w:val="28"/>
        </w:rPr>
        <w:t>Olga Ivanivna Bilyk</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teacher of the department of artistic disciplines</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Communal institution of higher education</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«Bar Humanitarian and Pedagogical College</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named after Mykhailo Hrushevskyi»</w:t>
      </w:r>
    </w:p>
    <w:p>
      <w:pPr>
        <w:pStyle w:val="LOnormal"/>
        <w:spacing w:lineRule="auto" w:line="360"/>
        <w:ind w:firstLine="709"/>
        <w:jc w:val="center"/>
        <w:rPr>
          <w:rFonts w:ascii="Times New Roman" w:hAnsi="Times New Roman" w:eastAsia="Times New Roman" w:cs="Times New Roman"/>
          <w:sz w:val="28"/>
          <w:szCs w:val="28"/>
        </w:rPr>
      </w:pPr>
      <w:r>
        <w:rPr>
          <w:rFonts w:eastAsia="Times New Roman" w:cs="Times New Roman" w:ascii="Times New Roman" w:hAnsi="Times New Roman"/>
          <w:b/>
          <w:sz w:val="28"/>
          <w:szCs w:val="28"/>
        </w:rPr>
        <w:t>BLOCKING FACTORS OF NON-STANDARD THINKING</w:t>
      </w:r>
    </w:p>
    <w:p>
      <w:pPr>
        <w:pStyle w:val="LOnormal"/>
        <w:spacing w:lineRule="auto" w:line="360"/>
        <w:ind w:firstLine="709"/>
        <w:jc w:val="center"/>
        <w:rPr>
          <w:rFonts w:ascii="Times New Roman" w:hAnsi="Times New Roman" w:eastAsia="Times New Roman" w:cs="Times New Roman"/>
          <w:sz w:val="28"/>
          <w:szCs w:val="28"/>
        </w:rPr>
      </w:pPr>
      <w:r>
        <w:rPr>
          <w:rFonts w:eastAsia="Times New Roman" w:cs="Times New Roman" w:ascii="Times New Roman" w:hAnsi="Times New Roman"/>
          <w:b/>
          <w:sz w:val="28"/>
          <w:szCs w:val="28"/>
        </w:rPr>
        <w:t>OF FUTURE TEACHER OF FINE ARTS</w:t>
      </w:r>
    </w:p>
    <w:p>
      <w:pPr>
        <w:pStyle w:val="LOnormal"/>
        <w:spacing w:lineRule="auto" w:line="360"/>
        <w:ind w:firstLine="70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Анотація.</w:t>
      </w:r>
      <w:r>
        <w:rPr>
          <w:rFonts w:eastAsia="Times New Roman" w:cs="Times New Roman" w:ascii="Times New Roman" w:hAnsi="Times New Roman"/>
          <w:sz w:val="28"/>
          <w:szCs w:val="28"/>
        </w:rPr>
        <w:t xml:space="preserve"> У статті розглядаються  основні об’єктивні та суб’єктивні чинники блокування нестандартного дивергентного мислення особистості майбутнього вчителя образотворчого мистецтва, а також ряд типових методичних помилок, яких періодично припускаються педагоги, що цілеспрямовано займаються формуванням нестандартного мислення, оригінальної творчості студентів мистецьких спеціальностей. Серед чинників блокування нестандартного мислення називаються надмірне контролювання студентської активності, зацикленість на створенні комфортних заспокійливих умов навчання, зловживання в художній діяльності запропонованими зразками, недостатність динамічних завдань,  використання авральних ситуацій. Це не повний перелік чинників, перелічених та проаналізованих у статті. Водночас, у статті звертається увага на способи уникнення та попередження помилкових дій викладачів педагогічних вищих закладів. В статті доводиться, що усвідомлення важливості даного аспекту проблеми є певною запорукою грамотної організації творчого навчально-виховного процесу у педагогічному закладі та успішного формування творчої студентської молоді.</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Ключові слова:</w:t>
      </w:r>
      <w:r>
        <w:rPr>
          <w:rFonts w:eastAsia="Times New Roman" w:cs="Times New Roman" w:ascii="Times New Roman" w:hAnsi="Times New Roman"/>
          <w:sz w:val="28"/>
          <w:szCs w:val="28"/>
        </w:rPr>
        <w:t xml:space="preserve"> нестандартне мислення, чинники блокування,   методичні помилки, майбутній вчитель образотворчого мистецтва.</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highlight w:val="white"/>
        </w:rPr>
        <w:t>Abstract.</w:t>
      </w:r>
      <w:r>
        <w:rPr>
          <w:rFonts w:eastAsia="Times New Roman" w:cs="Times New Roman" w:ascii="Times New Roman" w:hAnsi="Times New Roman"/>
          <w:sz w:val="28"/>
          <w:szCs w:val="28"/>
        </w:rPr>
        <w:t xml:space="preserve"> The article examines the main objective and subjective factors blocking non-standard divergent thinking of the personality of a future art teacher, as well as a number of typical methodological mistakes that teachers sometimes make when purposefully engaged in the development of non-standard thinking of art teachers. Among the factors blocking non-standard thinking are excessive control of student activity, fixation on creating comfortable and soothing learning conditions, abuse of suggested samples in artistic activity, insufficient dynamic tasks, use of emergency situations. This is not a complete list of factors listed and analyzed in the article. At the same time, the article draws attention to ways of avoiding and preventing erroneous actions of teachers of pedagogical higher institutions. The article proves that awareness of the importance of this aspect of the problem is a certain guarantee of a competent organization of the creative educational process in a pedagogical institution and the successful formation of creative student youth.</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Key words:</w:t>
      </w:r>
      <w:r>
        <w:rPr>
          <w:rFonts w:eastAsia="Times New Roman" w:cs="Times New Roman" w:ascii="Times New Roman" w:hAnsi="Times New Roman"/>
          <w:sz w:val="28"/>
          <w:szCs w:val="28"/>
        </w:rPr>
        <w:t xml:space="preserve"> non-standard thinking, blocking factors, methodical errors, future art teacher.</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Сьогодні, коли в українському соціумі продукуються цілі системи викликів, пов’язаних з війною, освіта потребує нової генерації педагогів, здатних нестандартно мислити, приймати рішення, виходити з зони комфорту та здатних на обдумані, зважені сміливі вчинки. Образотворче мистецтво у наш час є однією з ланок боротьби за збереження українського етносу, цілісності країни, формування молодого покоління, здатного висловлювати думку засобами мистецької мови. Сама сутність образотворчого мистецтва потребує виховання у молодих митців здатності створювати оригінальний продукт, мислити нетривіально, цікаво, креативно.</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Одним з головних завдань сучасної педагогічної освіти є виховання особистості, здатної до нестандартного мислення. При всій увазі, яка приділяється у останні роки темі формування креативності майбутнього вчителя, більшість студентів так і не уявляють собі свій творчий потенціал. Частково це пояснюється тим, що навчаються вони в умовах, які так чи інакше блокують внутрішню здатність продукувати нестандартну думку, ідею. Навіть при володінні викладачем певним об’ємом знань і умінь щодо формування креативності особистості, він часто не може уникнути факторів стримування розвитку механізму справжньої оригінальної творчості у продовжує мислити шаблонно, за стереотипами.</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Оволодіння викладачем знаннями щодо чинників блокування дивергентного мислення дає йому можливість чіткого визначення та корегування шляхів активізації тих глибинних процесів психічного світу особистості, що відповідають за трансформацію стандартних, типових структур у структури нестандартні, креативні,  оригінальні художньо-творчі.</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Питанням попередження помилкових дій педагога у процесі активізації творчих процесів креативної особистості займалися Дж. Гілфорд, П. Торренс; Д. Богоявленська, С. Гиппіус, І. Калошина, В. Клименко, В. Козленко, Г. Костюк, В. Моляко, С. Рубінштейн. Науковці  Л. Виготський, Л. Масол, Г. Падалко, В. Роменець, С. Федун вивчали аспект формування художниками-педагогами здатності до нестандартного мислення у середовищі майбутніх вчителів образотворчого мистецтва. Дослідники  виокремлюють ряд об’єктивних та суб’єктивних факторів, що негативно впливають на можливість проявів оригінальної творчості особистості, та аналізують помилкові дії педагогів навчальних закладів різних рівнів акредитації, що блокують розвиток нестандартного мислення школярів та студентів мистецьких спеціальностей.</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Метою нашої публікації є спроба розглянути найбільш вагомі чинники блокування нестандартного мислення майбутнього вчителя образотворчого мистецтва, виявити руйнівні сили в навчально-виховних технологіях, зупинитися на окремих типових помилках, яких припускаються педагоги, що цілеспрямовано займаються формуванням покоління творчої, нестандартно мислячої  молоді.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Одним із факторів гальмування творчих процесів є  надмірне контролювання викладачами різних, не лише спеціальних, дисциплін студентської активності. Із принципу навчально-виховного процесу часом випливає, що треба уникати бажань, контактів, потужних дій. Спокій, на думку багатьох викладачів, забезпечує якість навчально-виховного процесу. До «муштрування» студентів та присікання будь-якої самостійної активності у їх поведінці особливо схильні викладачі, що досі надають перевагу авторитарному стилю навчання. Вони пропонують молоді такий спосіб дій, що веде за собою параліч активності окремих механізмів творчості. Негативні наслідки сповивання виявляються пізніше, в самостійному житті, у самостійній педагогічній діяльності молодого вчителя образотворчого мистецтва  [2, с. 69].</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 заняттях у кожного навчальному закладі всіх рівнів багато уваги приділяється створенню комфортних умов для навчальної діяльності, які забезпечують приємний стан самопочуття. Зазначимо: комфорт – діяльна рівновага протилежностей, а не спокій. Коли ж комфорт спонукає до фізіологічного та психічного спокою, то виникає дефіцит руху. Під впливом тривалого, майже нерухомого сидіння за робочим столом, за мольбертом чи за комп’ютером виникають застійні явища в тілі, підвищена стомлюваність, сколіози. Гіподинамія часто впливає на виникнення зайвої маси тіла майбутнього вчителя, придушує процеси придбання прибуткової оперативної енергії, гальмує розвиток моторики та пригальмовує розвиток мислення, почуттів та уяви. Тому педагог має забезпечити певний рівень динамічності творчого навчального процесу.</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Слід нагадати, що для розв’язання творчої задачі необхідні певні зусилля думки, почуттів, уяви, інтуїції, пам’яті.  У навчальних закладах молодь переважно вчиться репродуктивної роботи пам’яті (вивчив, відповів, розв'язав задачу – одержав оцінку). Відбувається інертне нагромадження досвіду у відпрацьованих формах. Робота із задачами переважно ігнорується. Думка теж пасивна, перебуває в стані ліні.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Під час проведення занять зі спеціальних дисциплін, коли студенти виконують художньо-практичні завдання, більша доля часу відводиться на академічні роботи за запропонованим зразком. Сьогодні, коли багато навчальних занять  відбуваються у онлайн-форматі, значно менше часу витрачається на пленери, майже повністю закрита тема студентських пленерів на виїзді, коли студентський розум розкріпачується,  коли педагог має більше шансів на спонукання до реалізації власного художнього бачення, до використання, пошуку власних нестандартних мистецьких ходів, прийомів.</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униканні від потенційних задач поступово атрофується здатність до мислення, зникає гостроту думок. Шаблон перетворюється на філософію людини, що мислить стереотипами, що засвоїла прості правила спокійного життя. Справжнє, працююче, продуктивно знання здобувається лише власною роботою мислення і думки, лише подоланням, власним відкриттям істини. А навчальні заклади часто заповнюють засіки пам’яті чужими відповідями на питання. Це є кризою. Пам’ять молоді тренується. Мислення – ні.  Звідси і стає зрозумілим, що зубріння, часте використання запропонованих зразків сковує мислення майбутнього вчителя. Пам’ять блокує мислення, емоції. Центром стає  минуле, з якого черпається інформація для життя і дій.</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Назвемо деякі з головних чинників, що відключають нестандартне мислення студента від пошукової теоретичної та практичної художньо-творчої роботи [2, с.69-86]:</w:t>
      </w:r>
    </w:p>
    <w:p>
      <w:pPr>
        <w:pStyle w:val="LOnormal"/>
        <w:numPr>
          <w:ilvl w:val="0"/>
          <w:numId w:val="6"/>
        </w:numPr>
        <w:spacing w:lineRule="auto" w:line="360"/>
        <w:ind w:firstLine="709"/>
        <w:jc w:val="both"/>
        <w:rPr>
          <w:sz w:val="28"/>
          <w:szCs w:val="28"/>
        </w:rPr>
      </w:pPr>
      <w:r>
        <w:rPr>
          <w:rFonts w:eastAsia="Times New Roman" w:cs="Times New Roman" w:ascii="Times New Roman" w:hAnsi="Times New Roman"/>
          <w:sz w:val="28"/>
          <w:szCs w:val="28"/>
        </w:rPr>
        <w:t xml:space="preserve">Стереотипи – соціальні, професійні, побутові, спрощені та схематизовані уявлення про предмети, творчість і явища. Використовуються як взірці для механічного наслідування. Коли стереотипи стають звичними, вони реалізуються особистістю автоматично. Сприймання, класифікація й оцінювання подій, мистецтва відбувається не розмірковуванням, а відповідно до буденних стереотипів. Сучасне мистецтво, побудоване лише на базі сформованих академічних та інших стереотипів сьогодні не може зацікавити глядача, що шукає художні гармонійні роботи митців із нестандартним мисленням. </w:t>
      </w:r>
    </w:p>
    <w:p>
      <w:pPr>
        <w:pStyle w:val="LOnormal"/>
        <w:numPr>
          <w:ilvl w:val="0"/>
          <w:numId w:val="6"/>
        </w:numPr>
        <w:spacing w:lineRule="auto" w:line="360"/>
        <w:ind w:firstLine="709"/>
        <w:jc w:val="both"/>
        <w:rPr>
          <w:sz w:val="28"/>
          <w:szCs w:val="28"/>
        </w:rPr>
      </w:pPr>
      <w:r>
        <w:rPr>
          <w:rFonts w:eastAsia="Times New Roman" w:cs="Times New Roman" w:ascii="Times New Roman" w:hAnsi="Times New Roman"/>
          <w:sz w:val="28"/>
          <w:szCs w:val="28"/>
        </w:rPr>
        <w:t>Формули, принципи й закони відрізняються від стереотипів, бо передають адекватні й точні смисли систем думок, образів і законів, вони перевірені на істинність і використовуються в навчальній, науковій і поведінковій діяльностях. Мають перевагу над стереотипами, бо ясніше та зрозуміліше ці смисли передати вже майже неможливо.  Сучасний митець зобов’язаний засвоїти всі базові й передові принципи та закони образотворення, наприклад, закони перспективи, композиції. Але саме нестандартне мислення може допомогти творенню цікавих композицій і навіть виправдано, грамотно відійти від правили, використавши прийоми стилізації.</w:t>
      </w:r>
    </w:p>
    <w:p>
      <w:pPr>
        <w:pStyle w:val="LOnormal"/>
        <w:numPr>
          <w:ilvl w:val="0"/>
          <w:numId w:val="6"/>
        </w:numPr>
        <w:spacing w:lineRule="auto" w:line="360"/>
        <w:ind w:firstLine="709"/>
        <w:jc w:val="both"/>
        <w:rPr>
          <w:sz w:val="28"/>
          <w:szCs w:val="28"/>
        </w:rPr>
      </w:pPr>
      <w:r>
        <w:rPr>
          <w:rFonts w:eastAsia="Times New Roman" w:cs="Times New Roman" w:ascii="Times New Roman" w:hAnsi="Times New Roman"/>
          <w:sz w:val="28"/>
          <w:szCs w:val="28"/>
        </w:rPr>
        <w:t>Формули – означення предметів, явищ і процесів, виражені словами, буквами або числами і пов’язані між собою кількісно, якісно чи мірою. Творче використання формули золотого перетину, формул розрахунків перспективних зміщень зображуваних компоенентів в художніх творах можуть якісно поєднуватись із нестандартними ходами  творчого дивергентного мислення. Сліпе ж слідування формулам, лише обмежує здатність до нестандартного мислення.</w:t>
      </w:r>
    </w:p>
    <w:p>
      <w:pPr>
        <w:pStyle w:val="LOnormal"/>
        <w:numPr>
          <w:ilvl w:val="0"/>
          <w:numId w:val="6"/>
        </w:numPr>
        <w:spacing w:lineRule="auto" w:line="360"/>
        <w:ind w:firstLine="709"/>
        <w:jc w:val="both"/>
        <w:rPr>
          <w:sz w:val="28"/>
          <w:szCs w:val="28"/>
        </w:rPr>
      </w:pPr>
      <w:r>
        <w:rPr>
          <w:rFonts w:eastAsia="Times New Roman" w:cs="Times New Roman" w:ascii="Times New Roman" w:hAnsi="Times New Roman"/>
          <w:sz w:val="28"/>
          <w:szCs w:val="28"/>
        </w:rPr>
        <w:t xml:space="preserve">Сентенції – положення (думки, судження), виражені у формі пропозицій, рекомендацій, правил, які є продуктами зрілої здібності судження талантів і геніїв людства щодо морального змісту поведінки і життя людини. Вони мають морально-повчальний характер. Педагог має поряд із викладенням сентенції спонукати та підтримувати потяг до творчої реалізації, обігрування думки. </w:t>
      </w:r>
    </w:p>
    <w:p>
      <w:pPr>
        <w:pStyle w:val="LOnormal"/>
        <w:numPr>
          <w:ilvl w:val="0"/>
          <w:numId w:val="6"/>
        </w:numPr>
        <w:spacing w:lineRule="auto" w:line="360"/>
        <w:ind w:firstLine="709"/>
        <w:jc w:val="both"/>
        <w:rPr>
          <w:sz w:val="28"/>
          <w:szCs w:val="28"/>
        </w:rPr>
      </w:pPr>
      <w:r>
        <w:rPr>
          <w:rFonts w:eastAsia="Times New Roman" w:cs="Times New Roman" w:ascii="Times New Roman" w:hAnsi="Times New Roman"/>
          <w:sz w:val="28"/>
          <w:szCs w:val="28"/>
        </w:rPr>
        <w:t>Канони – система твердих установлених правил, норм дій і поведінки чи діяльності людини. Вони виконують роль нормативного зразка для наслідування, панівної форми й моди в житті та мистецтві. Канон – узаконення, яке перетворює правило на обов’язок діяти так, а не інакше. Звісно, образотворче мистецтво має багато прикладів використання канонів у академічному мистецтві, у творчості на релігійні теми. Інколи відступи від канонів не є виправданими, але педагог має озброїти студентів інформацією про моменти обов’язкового та вільного відношення до канонів, надати доцільні приклади слідування та порушень. Діяти слід, безумовно, внаслідок суспільних вимог, а не внутрішніх стимулів.</w:t>
      </w:r>
    </w:p>
    <w:p>
      <w:pPr>
        <w:pStyle w:val="LOnormal"/>
        <w:numPr>
          <w:ilvl w:val="0"/>
          <w:numId w:val="6"/>
        </w:numPr>
        <w:spacing w:lineRule="auto" w:line="360"/>
        <w:ind w:firstLine="709"/>
        <w:jc w:val="both"/>
        <w:rPr>
          <w:sz w:val="28"/>
          <w:szCs w:val="28"/>
        </w:rPr>
      </w:pPr>
      <w:r>
        <w:rPr>
          <w:rFonts w:eastAsia="Times New Roman" w:cs="Times New Roman" w:ascii="Times New Roman" w:hAnsi="Times New Roman"/>
          <w:sz w:val="28"/>
          <w:szCs w:val="28"/>
        </w:rPr>
        <w:t xml:space="preserve">Прислів’я – популярні правила, встановлені звичайним розумом. Навіть така мініатюрна літературна форма може  скувати дії, мислення молоді.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Людина, яка переважно користується соціальними формами узагальнених знань, блокує своє нестандартне мислення. Над нею домінує чужий досвід. Користуючись ним, вона перетворюється на виконавця, який здатен лише копіювати дії, навички і тиражувати знання. Особливо неприпустимим такий спосіб мислення та поведінки є для майбутнього вчителя, що має й сам володіти власною думкою, вміти неординарно мислити та навчати цьому підростаюче покоління.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Варто зупинитися окремих на типових помилках, яких припускаються педагоги, що цілеспрямовано формують креативне покоління майбутніх вчителів мистецтва.</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Інколи розвиток нестандартного мислення визначається педагогом як самоціль. Він пропонує студентам проходити тести на креативність, без кінця нагадує про необхідність розвивати ці якості, нехтуючи опосередковані впливи на студентську молодь. Слід відноситись до здатності нестандартно мислити як до формування засобу, інструменту для більш ефективного вирішення життєвих та мистецьких задач, для створення нового мистецького продукту, для самовираження та для вирішення різнопланових проблем [1, с.66].</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Трапляється, що педагоги ігнорують молодь з посереднім рівнем мисленнєвої діяльності та недостатньо дбають про розвиток творчих здібностей у особистостей з високими задатками, розраховуючи на їх саморозвиток. Формування здатності нестандартно мислити вимагає регулярних зусиль збоку викладача та самого студента щодо розвитку творчого потенціалу у будь-якому віці особистості.</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Помилково вважати, що пасивне спостереження за працею авторитетних людей обов’язково має додати креативності. Залежність від авторитетної думки може мати навіть негативний вплив. Як і сильна залежність від думки оточуючих. Але підтримка авторитетних людей має великий позитивний вплив.</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 слід спонукати молодь до довгого фантазування. Нестандартне мислення варто спрямовувати на вирішення певних мистецьких задач. Пусте фантазування, солодкі мрії здатні увести від вирішення творчої проблеми. Й щоб проявити індивідуальність, слід самостійно відчути проблему, проаналізувати її. Перебування у фантазуваннях, безкінечних мріях не сприяють даним процесам [4, с. 178].</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Багато фахівців вважає, що для продукування студентами творчих думок та дій, молодь обов’язково потребує певної стимуляції, інколи матеріальної винагороди. Водночас, ті студенти,  що часто розмірковують про винагороду та працюють заради її отримання, демонструють низький рівень оригінальності думки. Художникам-професіоналам завжди було відомо, що твори,  які виконуються на продаж, що е теж видом винагороди, у переважній більшості мають низьку художню мистецьку  цінність, ніж роботи, виконані у пориві натхнення. Слід зауважити, що розраховуючи на певну винагороду за продукт своєї діяльності, людина намагається зайвий раз не ризикувати. Й таким чином вона уникає експерименту на багатьох етапах роботи. Без сумніву, студент вправі очікувати позитивного схвалення, підтримки викладача, одногрупників [7, с. 72].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Але у навчальній аудиторії варто приділяти більше уваги створенню робочого клімату, у якому підтримується й цінується творчий підхід. Особистості необхідна можливість занурюватись в роботу й робити у ній успіхи. Важливо розподіляти  завдання не лише на основі навичок та досвіду студентів, але й враховуючи їх власні інтереси. Талант викладача полягає й у тому,  щоб забезпечити майбутніх студентів можливістю розвивати їх навички та здібності. У мотивації має бути присутнім певний виклик. Але занадто вагомий виклик діє згубно на формування творчої діяльності, на формування креативної компетенції студентів.</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Спілкування з викладачами, відвідування відкритих занять,  різноманітних навчально-виховних заходів продемонстрували,  що у процесі формування нестандартного творчого мислення студентів, педагоги розраховують отримати позитивні результати, періодично створюючи атмосферу змагання між окремими студентами, між підгрупами, між навчальними групами, навчальними закладами. Якщо між членами колективу, що бере участь у змагальній творчій діяльності, немає співпраці, обміну інформацією, то їх діяльність програє у такій ізольованості. Варто заохочувати студентів, до створення колективного творчого середовища, до обміну інформацією, ідеями.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Існує думка, що гострота розуму, дієвість загартовується у авральних умовах. Також існує практика затискання себе чи підлеглих в рамки обмежень у часі. Такий підхід до розвитку творчих здібностей можна порівняти з регулярним використанням стимуляторів. Є багато людей, що демонструють високу результативність лише без обмеження у часі та без пресингу.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Більш того, дослідники виявили, що одні й ті самі люди можуть відчувати як активізації творчих процесів під час нестачі часу на вирішення проблеми, так і можуть потрапляти у кризовий стан повного гальмування творчого мислення. Послаблення здатності до дивергентного мислення після такого часового тиску може продовжуватися протягом кількох днів. Справа в тому, що люди не можуть у повній мірі заглибитися у свою роботу. Творчий підхід часто вимагає інкубаційного періоду. Потрібен час для заглиблення у проблему та для генерації ідей. Викладач, що працює із студентами, має, водночас, захистити навчально-виховний процес від відволікаючих факторів, забезпечити студентам сприятливі умови для високої концентрації на навчальних проблемах [6, с. 29].</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Існує помилкова думка,  що несприятливе психологічне становище стимулює творчі здібності. Загальновідомо, наприклад, що люди мистецтва інколи мислили досить оригінально, перебуваючи у стані депресії. Але виникає запитання про те, наскільки у дійсності корисні психологічні струси для провокування дивергентного підходу особистості до проблеми, та чи може собі дозволити викладач прояви жорсткого авторитаризму, примусу з метою спонукання молоді продукування нестандартних ідей.</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ході опитування студентської молоді на предмет таких почуттів, як острах, стурбованість, сум, гнів, радість, любов, з’ясувалося наступне. Усі учасники дослідження пов’язували  нестандартне творче мислення із задоволенням, радістю та любов’ю, підвищенням власної самооцінки. Виявилося, що вони були найбільш задоволені, щасливі тоді, коли висували та реалізовували нові ідеї. При тому найбільша кількість нових ідей з’являлося у тому випадку, коли напередодні респонденти буди щасливі. Виходить замкнене коло: нестандартність мислення сприяє щастю, а щастя призводить до проявів творчого нестандартного мислення. Як можна помітити, негативні емоції у даному циклі не фігурують.</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Важливим аспектом досліджуваної проблеми є намагання створення у наш суворий час у освітньому середовищі атмосфери стабільності, впевненості в завтрашньому дні у викладацькому колективі. Скорочення штату, невпевненість у майбутньому, вимагання творчих дій під тиском загрози скорочення навантаження теж здійснюють негативний вплив на якість творчого підходу викладача стосовно формування нестандартного мислення студентської молоді. Навпаки, творчий оригінальний підхід до рішення проблем має забезпечуватись позитивним мікрокліматом, заохочуватись, підтримуватись адміністрацією навчального закладу [5].</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Отже, знання чинників блокування нестандартного мислення, яке забезпечує активізацію формування креативної компетенції особистості майбутнього вчителя образотворчого мистецтва та усвідомлення важливості даного аспекту проблеми є певною запорукою грамотної організації творчого навчально-виховного процесу у педагогічному закладі та успішного формування творчої молоді.</w:t>
      </w:r>
    </w:p>
    <w:p>
      <w:pPr>
        <w:pStyle w:val="LOnormal"/>
        <w:spacing w:lineRule="auto" w:line="360"/>
        <w:ind w:firstLine="70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70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Література:</w:t>
      </w:r>
    </w:p>
    <w:p>
      <w:pPr>
        <w:pStyle w:val="LOnormal"/>
        <w:shd w:val="clear" w:fill="FFFFFF"/>
        <w:spacing w:lineRule="auto" w:line="360"/>
        <w:ind w:right="2" w:firstLine="709"/>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rPr>
        <w:t xml:space="preserve">1. Губенко О. В. Методологічні аспекти аналізу чинників активізації креативних проявів особистості. </w:t>
      </w:r>
      <w:r>
        <w:rPr>
          <w:rFonts w:eastAsia="Times New Roman" w:cs="Times New Roman" w:ascii="Times New Roman" w:hAnsi="Times New Roman"/>
          <w:i/>
          <w:sz w:val="28"/>
          <w:szCs w:val="28"/>
        </w:rPr>
        <w:t>Практична психологія та соціальна робота</w:t>
      </w:r>
      <w:r>
        <w:rPr>
          <w:rFonts w:eastAsia="Times New Roman" w:cs="Times New Roman" w:ascii="Times New Roman" w:hAnsi="Times New Roman"/>
          <w:sz w:val="28"/>
          <w:szCs w:val="28"/>
        </w:rPr>
        <w:t>.  2007.  № 11.  С. 66-67.</w:t>
      </w:r>
    </w:p>
    <w:p>
      <w:pPr>
        <w:pStyle w:val="LOnormal"/>
        <w:shd w:val="clear" w:fill="FFFFFF"/>
        <w:spacing w:lineRule="auto" w:line="360"/>
        <w:ind w:right="2"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Клименко В. В. Механізм творчості: чи можна його розвивати? Харків: Фоліо, 2001.  96 с.</w:t>
      </w:r>
    </w:p>
    <w:p>
      <w:pPr>
        <w:pStyle w:val="LOnormal"/>
        <w:numPr>
          <w:ilvl w:val="0"/>
          <w:numId w:val="11"/>
        </w:numPr>
        <w:shd w:val="clear" w:fill="FFFFFF"/>
        <w:spacing w:lineRule="auto" w:line="360"/>
        <w:ind w:left="720" w:right="2"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Моляко В. О. Концепція виховання творчої особистості. </w:t>
      </w:r>
      <w:r>
        <w:rPr>
          <w:rFonts w:eastAsia="Times New Roman" w:cs="Times New Roman" w:ascii="Times New Roman" w:hAnsi="Times New Roman"/>
          <w:i/>
          <w:sz w:val="28"/>
          <w:szCs w:val="28"/>
        </w:rPr>
        <w:t>Рідна школа</w:t>
      </w:r>
      <w:r>
        <w:rPr>
          <w:rFonts w:eastAsia="Times New Roman" w:cs="Times New Roman" w:ascii="Times New Roman" w:hAnsi="Times New Roman"/>
          <w:sz w:val="28"/>
          <w:szCs w:val="28"/>
        </w:rPr>
        <w:t>. 1991.  № 5.  С. 47-51.</w:t>
      </w:r>
    </w:p>
    <w:p>
      <w:pPr>
        <w:pStyle w:val="LOnormal"/>
        <w:shd w:val="clear" w:fill="FFFFFF"/>
        <w:spacing w:lineRule="auto" w:line="360"/>
        <w:ind w:right="2"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4. Романець В. А. Психологія творчості. Київ : Вища школа, 1971.  247 с.  </w:t>
      </w:r>
    </w:p>
    <w:p>
      <w:pPr>
        <w:pStyle w:val="LOnormal"/>
        <w:shd w:val="clear" w:fill="FFFFFF"/>
        <w:spacing w:lineRule="auto" w:line="360"/>
        <w:ind w:right="2"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Ружицький В. А. Сутність і види професійних умінь учителів образотворчого мистецтва. Київ : Народна освіта. Електронне наукове фахове видання. 07.10.2015. № 1021. URL: https://www.narodnaosvita.kiev.ua/?page_id=373</w:t>
      </w:r>
    </w:p>
    <w:p>
      <w:pPr>
        <w:pStyle w:val="LOnormal"/>
        <w:shd w:val="clear" w:fill="FFFFFF"/>
        <w:spacing w:lineRule="auto" w:line="360"/>
        <w:ind w:right="2"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6. Саєнко Т. Формування творчої активності майбутнього вчителя // </w:t>
      </w:r>
      <w:r>
        <w:rPr>
          <w:rFonts w:eastAsia="Times New Roman" w:cs="Times New Roman" w:ascii="Times New Roman" w:hAnsi="Times New Roman"/>
          <w:i/>
          <w:sz w:val="28"/>
          <w:szCs w:val="28"/>
        </w:rPr>
        <w:t>Рідна школа</w:t>
      </w:r>
      <w:r>
        <w:rPr>
          <w:rFonts w:eastAsia="Times New Roman" w:cs="Times New Roman" w:ascii="Times New Roman" w:hAnsi="Times New Roman"/>
          <w:sz w:val="28"/>
          <w:szCs w:val="28"/>
        </w:rPr>
        <w:t>.  2007.   Вересень.  С.28-31.</w:t>
      </w:r>
    </w:p>
    <w:p>
      <w:pPr>
        <w:pStyle w:val="LOnormal"/>
        <w:shd w:val="clear" w:fill="FFFFFF"/>
        <w:spacing w:lineRule="auto" w:line="360"/>
        <w:ind w:right="2"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7. Шулдик Г. О., Шулдик Н. В. Психологічні особливості творчої діяльності студента та педагога. </w:t>
      </w:r>
      <w:r>
        <w:rPr>
          <w:rFonts w:eastAsia="Times New Roman" w:cs="Times New Roman" w:ascii="Times New Roman" w:hAnsi="Times New Roman"/>
          <w:i/>
          <w:sz w:val="28"/>
          <w:szCs w:val="28"/>
        </w:rPr>
        <w:t>Практична психологія та соціальна робота</w:t>
      </w:r>
      <w:r>
        <w:rPr>
          <w:rFonts w:eastAsia="Times New Roman" w:cs="Times New Roman" w:ascii="Times New Roman" w:hAnsi="Times New Roman"/>
          <w:sz w:val="28"/>
          <w:szCs w:val="28"/>
        </w:rPr>
        <w:t>.  2008.  № 3.  С.72-73.</w:t>
      </w:r>
    </w:p>
    <w:p>
      <w:pPr>
        <w:pStyle w:val="LOnormal"/>
        <w:spacing w:lineRule="auto" w:line="360"/>
        <w:ind w:firstLine="70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References:</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 Gubenko O. V. Methodologichni aspecty analizu chynnykiv aktyvizatciji kreativnyh projaviv osobystosti. </w:t>
      </w:r>
      <w:r>
        <w:rPr>
          <w:rFonts w:eastAsia="Times New Roman" w:cs="Times New Roman" w:ascii="Times New Roman" w:hAnsi="Times New Roman"/>
          <w:i/>
          <w:sz w:val="28"/>
          <w:szCs w:val="28"/>
        </w:rPr>
        <w:t>Practychna psyhologija ta sotcial’na robota</w:t>
      </w:r>
      <w:r>
        <w:rPr>
          <w:rFonts w:eastAsia="Times New Roman" w:cs="Times New Roman" w:ascii="Times New Roman" w:hAnsi="Times New Roman"/>
          <w:sz w:val="28"/>
          <w:szCs w:val="28"/>
        </w:rPr>
        <w:t>. 2007. №. 11. S. 66-67.</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Klymenko V. V. Mechanizm tvorchosti: chi mojna jogo rozvyvaty? Kharkiv: Folio, 2001. 96 s.</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 Molyako V. O. Konctseptcija vyhovannja tvorchoji osobystosti. </w:t>
      </w:r>
      <w:r>
        <w:rPr>
          <w:rFonts w:eastAsia="Times New Roman" w:cs="Times New Roman" w:ascii="Times New Roman" w:hAnsi="Times New Roman"/>
          <w:i/>
          <w:sz w:val="28"/>
          <w:szCs w:val="28"/>
        </w:rPr>
        <w:t>Ridna schkola</w:t>
      </w:r>
      <w:r>
        <w:rPr>
          <w:rFonts w:eastAsia="Times New Roman" w:cs="Times New Roman" w:ascii="Times New Roman" w:hAnsi="Times New Roman"/>
          <w:sz w:val="28"/>
          <w:szCs w:val="28"/>
        </w:rPr>
        <w:t>, 1991. №. 5. S.47-51.</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Romanets V. A. Psychologija tvorchosti.  Kyiv: Vyscha schkola, 1971. 247 s.</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Ruzhitsky V. A.  Sutnist’ i vydy profesijnych umin’ uchyteliv obrazotvorchogo mystetctva. Kyiv: Napodna osvita. Elektronne naukove fachove vydannja. 07.10.2015. №. 1021. URL: https://www.narodnaosvita.kiev.ua/?page_id=373</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Sayenko T. Formuvannja tvorchoji actyvnosti vajbutn’ogo vchytelja //</w:t>
      </w:r>
      <w:r>
        <w:rPr>
          <w:rFonts w:eastAsia="Times New Roman" w:cs="Times New Roman" w:ascii="Times New Roman" w:hAnsi="Times New Roman"/>
          <w:i/>
          <w:sz w:val="28"/>
          <w:szCs w:val="28"/>
        </w:rPr>
        <w:t xml:space="preserve"> Ridna schkola</w:t>
      </w:r>
      <w:r>
        <w:rPr>
          <w:rFonts w:eastAsia="Times New Roman" w:cs="Times New Roman" w:ascii="Times New Roman" w:hAnsi="Times New Roman"/>
          <w:sz w:val="28"/>
          <w:szCs w:val="28"/>
        </w:rPr>
        <w:t>. 2007. Veresen’. S. 28-31.</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7. Shuldyk G. O., Shuldyk N. V. Psychologichni osoblyvosti tvorchoji dijal’nosti  studenta ta pedagoga. </w:t>
      </w:r>
      <w:r>
        <w:rPr>
          <w:rFonts w:eastAsia="Times New Roman" w:cs="Times New Roman" w:ascii="Times New Roman" w:hAnsi="Times New Roman"/>
          <w:i/>
          <w:sz w:val="28"/>
          <w:szCs w:val="28"/>
        </w:rPr>
        <w:t>Praktychna psychologija ta sotcial’na robota</w:t>
      </w:r>
      <w:r>
        <w:rPr>
          <w:rFonts w:eastAsia="Times New Roman" w:cs="Times New Roman" w:ascii="Times New Roman" w:hAnsi="Times New Roman"/>
          <w:sz w:val="28"/>
          <w:szCs w:val="28"/>
        </w:rPr>
        <w:t>. 2008. №. 3. S. 72-73.</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rPr>
          <w:rFonts w:ascii="Times New Roman" w:hAnsi="Times New Roman" w:eastAsia="Times New Roman" w:cs="Times New Roman"/>
          <w:sz w:val="28"/>
          <w:szCs w:val="28"/>
        </w:rPr>
      </w:pPr>
      <w:r>
        <w:rPr>
          <w:rFonts w:eastAsia="Times New Roman" w:cs="Times New Roman" w:ascii="Times New Roman" w:hAnsi="Times New Roman"/>
          <w:sz w:val="28"/>
          <w:szCs w:val="28"/>
        </w:rPr>
        <w:t>УДК 392.81</w:t>
      </w:r>
    </w:p>
    <w:p>
      <w:pPr>
        <w:pStyle w:val="LOnormal"/>
        <w:spacing w:lineRule="auto" w:line="36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Наталя Олександрівна Бондар</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кандидат історичних наук, </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доцент кафедри ЮНЕСКО  “Філософія людського спілкування” </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та соціально-гуманітарних дисциплін</w:t>
      </w:r>
    </w:p>
    <w:p>
      <w:pPr>
        <w:pStyle w:val="LOnormal"/>
        <w:spacing w:lineRule="auto" w:line="3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ІСТОРИЧНІ ТА СУЧАСНІ ВИМІРИ ТА ВПОДОБАННЯ СПОЖИВАННЯ ЇЖІ В УКРАЇНІ</w:t>
      </w:r>
    </w:p>
    <w:p>
      <w:pPr>
        <w:pStyle w:val="LOnormal"/>
        <w:spacing w:lineRule="auto" w:line="360"/>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Natalia Oleksandrivna Bondar</w:t>
      </w:r>
    </w:p>
    <w:p>
      <w:pPr>
        <w:pStyle w:val="LOnormal"/>
        <w:widowControl w:val="false"/>
        <w:shd w:val="clear" w:fill="FFFFFF"/>
        <w:spacing w:lineRule="auto" w:line="360"/>
        <w:ind w:right="14"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Cand. </w:t>
      </w:r>
      <w:r>
        <w:rPr>
          <w:rFonts w:eastAsia="Times New Roman" w:cs="Times New Roman" w:ascii="Times New Roman" w:hAnsi="Times New Roman"/>
          <w:sz w:val="28"/>
          <w:szCs w:val="28"/>
        </w:rPr>
        <w:t>Historian</w:t>
      </w:r>
      <w:r>
        <w:rPr>
          <w:rFonts w:eastAsia="Times New Roman" w:cs="Times New Roman" w:ascii="Times New Roman" w:hAnsi="Times New Roman"/>
          <w:sz w:val="28"/>
          <w:szCs w:val="28"/>
          <w:highlight w:val="white"/>
        </w:rPr>
        <w:t xml:space="preserve"> Science </w:t>
      </w:r>
      <w:r>
        <w:rPr>
          <w:rFonts w:eastAsia="Times New Roman" w:cs="Times New Roman" w:ascii="Times New Roman" w:hAnsi="Times New Roman"/>
          <w:sz w:val="28"/>
          <w:szCs w:val="28"/>
        </w:rPr>
        <w:t>(Ph.D in History)</w:t>
      </w:r>
      <w:r>
        <w:rPr>
          <w:rFonts w:eastAsia="Times New Roman" w:cs="Times New Roman" w:ascii="Times New Roman" w:hAnsi="Times New Roman"/>
          <w:sz w:val="28"/>
          <w:szCs w:val="28"/>
          <w:highlight w:val="white"/>
        </w:rPr>
        <w:t xml:space="preserve">, docent </w:t>
      </w:r>
      <w:r>
        <w:rPr>
          <w:rFonts w:eastAsia="Times New Roman" w:cs="Times New Roman" w:ascii="Times New Roman" w:hAnsi="Times New Roman"/>
          <w:sz w:val="28"/>
          <w:szCs w:val="28"/>
        </w:rPr>
        <w:t>UNESCO Chair "Philosophy of Human Communication" and social and humanitarian disciplines</w:t>
      </w:r>
    </w:p>
    <w:p>
      <w:pPr>
        <w:pStyle w:val="LOnormal"/>
        <w:widowControl w:val="false"/>
        <w:shd w:val="clear" w:fill="FFFFFF"/>
        <w:spacing w:lineRule="auto" w:line="360"/>
        <w:ind w:right="14" w:hanging="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State biotechnological university (SBTU)</w:t>
      </w:r>
    </w:p>
    <w:p>
      <w:pPr>
        <w:pStyle w:val="LOnormal"/>
        <w:widowControl w:val="false"/>
        <w:shd w:val="clear" w:fill="FFFFFF"/>
        <w:spacing w:lineRule="auto" w:line="360"/>
        <w:ind w:right="14" w:hanging="0"/>
        <w:jc w:val="center"/>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HISTORICAL AND CONTEMPORARY DIMENSIONS AND PREFERENCES OF FOOD CONSUMPTION IN UKRAINE</w:t>
      </w:r>
    </w:p>
    <w:p>
      <w:pPr>
        <w:pStyle w:val="LOnormal"/>
        <w:widowControl w:val="false"/>
        <w:shd w:val="clear" w:fill="FFFFFF"/>
        <w:spacing w:lineRule="auto" w:line="360"/>
        <w:ind w:right="14" w:hanging="0"/>
        <w:jc w:val="center"/>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LOnormal"/>
        <w:spacing w:lineRule="auto" w:line="360"/>
        <w:ind w:firstLine="72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Споживання їжі є невідємною складовою існування людини. Їжа впливає на більшість біологічних процесів, які відбуваються в нашому організмі та зумовлюють той чи інший стан людини: фізична та розумова активність, гарне чи погане самопочуття як фізичне так і психічне та багато іншого. Цілком вірним буде наголосити на взаємоз’вязку між вподобаннями іжі та менталітетом людини зокрема й окремого етносу взагалі. Як і менталітет нації формується багато сторіч і навіть тисячоліть, так і смакові вподобання, традиції вживання їжі мають глибоку історію. Наші смаки щодо їжі не взялися незвідки, вони є традицією, яка передавалась з покоління в покоління членами родини. І подібна ситуація матиме місце і надалі. Хоча слід наголосити, що в сучасному глобалізованому світі кулінарні традиції також зазнають глобалізації, що може призвести як до часткової втрати автентичності так і до зміни вподобань споживання їжі. Широке застосування інтернет ресурсів, велика кількість кулінарних сайтів, вимушена війною міграція українців - все це безумовно вплине на наші вподобання у їжі, але смаки, сформовані нашою тисячолітньою історією, також нікуди не подінуться і будуть частиною нашої української ідентичності.</w:t>
      </w:r>
    </w:p>
    <w:p>
      <w:pPr>
        <w:pStyle w:val="LOnormal"/>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Як вже було зазначено, традиції вживання їжі мають багато столітню історію. На формування цих смаків впливала велика кількість факторів, не останнє значення серед яких мали кліматичні умови, в яких проживали українці. Клімат безпосередньо впливав на прелік культур рослин, які могли вирощуватись на наших землях і споживатися українцями. Клімат також впливав і на умови зберігання продуктів харчування та виготовлення страв, які б були безпечними для вживання в розрахунку на кліматичні умови. Це призвело до появи та розповсюдження таких технологій приготування їжі як </w:t>
      </w:r>
      <w:r>
        <w:rPr>
          <w:rFonts w:eastAsia="Times New Roman" w:cs="Times New Roman" w:ascii="Times New Roman" w:hAnsi="Times New Roman"/>
          <w:sz w:val="28"/>
          <w:szCs w:val="28"/>
        </w:rPr>
        <w:t>сушіння, в’ялення, квашення, соління та вудження (димлення, копчення).</w:t>
      </w:r>
      <w:r>
        <w:rPr>
          <w:rFonts w:eastAsia="Times New Roman" w:cs="Times New Roman" w:ascii="Times New Roman" w:hAnsi="Times New Roman"/>
          <w:sz w:val="28"/>
          <w:szCs w:val="28"/>
          <w:highlight w:val="white"/>
        </w:rPr>
        <w:t xml:space="preserve">  </w:t>
      </w:r>
      <w:r>
        <w:rPr>
          <w:rFonts w:eastAsia="Times New Roman" w:cs="Times New Roman" w:ascii="Times New Roman" w:hAnsi="Times New Roman"/>
          <w:sz w:val="28"/>
          <w:szCs w:val="28"/>
        </w:rPr>
        <w:t>Технології відпрацьовувались не одне століття, щоб зібраний урожай (збіжжя, овочі, фрукти), м’ясо домашніх або впольованих тварин, рибу, гриби, дикі ягоди використати раціонально, поповнити запаси харчів, урізноманітнити раціон і розподілити продукти у часі вживання. [1, с. 17]</w:t>
      </w:r>
    </w:p>
    <w:p>
      <w:pPr>
        <w:pStyle w:val="LOnormal"/>
        <w:spacing w:lineRule="auto" w:line="360"/>
        <w:ind w:firstLine="72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Розвиток торгівлі, освіти, міжнародних зв’язків, релігійні вірування впливали на ступінь глобалізації українського суспільства, відкритість його до нового досвіду в споживанні іноземних продуктів, овочів, спецій і таке інше. Українські рецепти є як сутто автентичними так і такими, що мають багато схожого з  блюдами як європейської так і азійської кухні. Кулінарна майстерність українці характеризується потягом до експериментів. Так, на відміну від педантичних європейців, які чітко слідують рецептурі, українці дуже часто замінюють одні інгредієнти на інші. В результаті початкові рецепти можуть змінюватися до невпізнавоності, але при цьому набувати характерного українського смаку. Такий підхід безумовно свідчить про творчість українців в кулінарних питаннях, а також про відсутність певних інгредієнтів, характерних для середземноморської кухні, азіатської кухні тощо.</w:t>
      </w:r>
    </w:p>
    <w:p>
      <w:pPr>
        <w:pStyle w:val="LOnormal"/>
        <w:spacing w:lineRule="auto" w:line="360"/>
        <w:ind w:firstLine="72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Поряд з цим є великий перелік блюд, за якими український народ є упізнаваним у всьму світі. А таке блюдо як український борщ, культура його приготування є об’єктом нематеріальної всесвітньої спадщини ЮНЕСКО. Борщ є окрасою кулінарної історії українського народу. В різних кутках України він готується по-своєму, кожна господиня має свою рецептуру, але основні інгрідієнти, такі як картопля, свекла, морква, капуста, лук, томати - є незміними. Свекла, з якою пов’язують багато саме автентичних українських страв, надає борщу яскравого червоного кольору, а золоті кульки олії, роблять його сяючим, як сонце над українськими ланами.</w:t>
      </w:r>
    </w:p>
    <w:p>
      <w:pPr>
        <w:pStyle w:val="LOnormal"/>
        <w:spacing w:lineRule="auto" w:line="360"/>
        <w:ind w:firstLine="72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Візиткою української кухні прийнято вважати сало. Сало і, відповідно, масове вирощування свиней мають свою історію та регіональну специфіку. Так, у Центральній і Лівобережній Україні відгодівля свиней тісно переплетена з давнім винокурним промислом (виробництвом горілки), що потужно розвивався й істотно вплинув на економіку у ХVII–XVIII ст. У цей період стає поширеною форма відгодівлі свиней в обмеженому просторі — сажі. Відходи від виробництва горілки, які згодовували свиням, специфіка утримання і поживні харчі сприяли тому, що вони швидко набирали вагу. </w:t>
      </w:r>
    </w:p>
    <w:p>
      <w:pPr>
        <w:pStyle w:val="LOnormal"/>
        <w:spacing w:lineRule="auto" w:line="360"/>
        <w:ind w:firstLine="72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Водночас багато господарств, зокрема на Поліссі, утримували свиней на вільних випасах — у лісах і луках. За смаком і структурою м’ясо й сало таких тварин вирізнялося, адже вони споживали дикорослі трави, жолуді та горіхи, а також мали іншу рухову активність. Тож, залежно від умов утримання й харчування, ми знаємо щонайменше з півтора десятка видів сала: тоненьке, товсте, з проріззю тощо. Такі ґатунки, як вінницьке, полтавське чи тернопільське сало, цілком можуть визначати світові стандарти смаку для цього продукту. [1, с. 41-42] </w:t>
      </w:r>
    </w:p>
    <w:p>
      <w:pPr>
        <w:pStyle w:val="LOnormal"/>
        <w:spacing w:lineRule="auto" w:line="360"/>
        <w:ind w:firstLine="72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Смакові вподобання українців є різноманітними, багатограними та повноціними. Такий висновок ми робимо на підставі тих фактів, що українська кухня включає в себе блюда з м’яса, овочів, фруктів, грибів,  зернових культур, молочних продуктів та великої кількості похідних від них продуктів. Все це робило раціон наших пращурів повноцінним і таким він залишається і по сьогодні, набуваючи рис сучасності.</w:t>
      </w:r>
    </w:p>
    <w:p>
      <w:pPr>
        <w:pStyle w:val="LOnormal"/>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Національна кухня, смакові вподобання - це частина національної ідентичності. Українська кухня та вподобання вживання їжі мають багату історію та традиції, які передаються із покоління в покоління і є частиною багатограної культурної спадщини України. Збереження автентичності української кухні - є немаловажним у збереженні культурного спадку. А знайомство світу зі смаком української кухні - є одним з напрямків пропагування української національної ідеї, популяризації українського продукту та української культури.</w:t>
      </w:r>
    </w:p>
    <w:p>
      <w:pPr>
        <w:pStyle w:val="LOnormal"/>
        <w:spacing w:lineRule="auto" w:line="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 </w:t>
      </w:r>
    </w:p>
    <w:p>
      <w:pPr>
        <w:pStyle w:val="LOnormal"/>
        <w:spacing w:lineRule="auto" w:line="360"/>
        <w:ind w:firstLine="72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Література:</w:t>
      </w:r>
    </w:p>
    <w:p>
      <w:pPr>
        <w:pStyle w:val="LOnormal"/>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Брайченко Олена, Гримич Марина, Лильо Ігор, Резніченко Віталій Україна. Іжа і історія. Київ: ФОП Брайченко О.Ю., 2021. — 286 с.</w:t>
      </w:r>
    </w:p>
    <w:p>
      <w:pPr>
        <w:pStyle w:val="LOnormal"/>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Грубич, Костянтин. Смачна країна. Народні рецепти та поради звідусіль від народного журналіста. Львів: Видавництво Старого Лева, 2015. — 304 с.</w:t>
      </w:r>
    </w:p>
    <w:p>
      <w:pPr>
        <w:pStyle w:val="LOnormal"/>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 Зелінська-Джонсон, Ярослава. Спадщина чотирьох господинь. Спогади проте, як готували в українському домі. Львів: Видавництво Старого Лева, 2019. — 256 с. </w:t>
      </w:r>
    </w:p>
    <w:p>
      <w:pPr>
        <w:pStyle w:val="LOnormal"/>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Ніколенко, Вадим. «Гастрономічна культура в процесах формування громадянської ідентичності: теоретичний огляд проблеми». Грані, № 18 (7) (2015). — С. 46 - 52</w:t>
      </w:r>
    </w:p>
    <w:p>
      <w:pPr>
        <w:pStyle w:val="LOnormal"/>
        <w:spacing w:lineRule="auto" w:line="360"/>
        <w:ind w:firstLine="72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References:</w:t>
      </w:r>
    </w:p>
    <w:p>
      <w:pPr>
        <w:pStyle w:val="LOnormal"/>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Braychenko Olena, Hrymych Maryna, Lylʹo Ihor, Reznichenko Vitaliy Ukrayina. Izha i istoriya. Kyiv: FOP Braychenko O.YU., 2021. — 286 s.</w:t>
      </w:r>
    </w:p>
    <w:p>
      <w:pPr>
        <w:pStyle w:val="LOnormal"/>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Hrubych, Kostyantyn. Smachna krayina. Narodni retsepty ta porady zvidusilʹ vid narodnoho zhurnalista. Lʹviv: Vydavnytstvo Staroho Leva, 2015. — 304 s.</w:t>
      </w:r>
    </w:p>
    <w:p>
      <w:pPr>
        <w:pStyle w:val="LOnormal"/>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 Zelinsʹka-Dzhonson, Yaroslava. Spadshchyna chotyrʹokh hospodynʹ. Spohady prote, yak hotuvaly v ukrayinsʹkomu domi. Lʹviv: Vydavnytstvo Staroho Leva, 2019. — 256 s. </w:t>
      </w:r>
    </w:p>
    <w:p>
      <w:pPr>
        <w:pStyle w:val="LOnormal"/>
        <w:shd w:val="clear" w:fill="FFFFFF"/>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Nikolenko, Vadym. «Hastronomichna kulʹtura v protsesakh formuvannya hromadyansʹkoyi identychnosti: teoretychnyy ohlyad problemy». Hrani, № 18 (7) (2015). — S. 46 - 52</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567"/>
        <w:rPr>
          <w:rFonts w:ascii="Times New Roman" w:hAnsi="Times New Roman" w:eastAsia="Times New Roman" w:cs="Times New Roman"/>
          <w:sz w:val="28"/>
          <w:szCs w:val="28"/>
        </w:rPr>
      </w:pPr>
      <w:r>
        <w:rPr>
          <w:rFonts w:eastAsia="Times New Roman" w:cs="Times New Roman" w:ascii="Times New Roman" w:hAnsi="Times New Roman"/>
          <w:sz w:val="28"/>
          <w:szCs w:val="28"/>
        </w:rPr>
        <w:t>УДК 37. 036.378.74</w:t>
      </w:r>
    </w:p>
    <w:p>
      <w:pPr>
        <w:pStyle w:val="LOnormal"/>
        <w:spacing w:lineRule="auto" w:line="360"/>
        <w:ind w:firstLine="567"/>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Світлана Леонідівна Бо</w:t>
      </w:r>
      <w:r>
        <w:rPr>
          <w:rFonts w:eastAsia="Times New Roman" w:cs="Times New Roman" w:ascii="Times New Roman" w:hAnsi="Times New Roman"/>
          <w:b/>
          <w:sz w:val="28"/>
          <w:szCs w:val="28"/>
        </w:rPr>
        <w:t>нд</w:t>
      </w:r>
      <w:r>
        <w:rPr>
          <w:rFonts w:eastAsia="Times New Roman" w:cs="Times New Roman" w:ascii="Times New Roman" w:hAnsi="Times New Roman"/>
          <w:b/>
          <w:sz w:val="28"/>
          <w:szCs w:val="28"/>
        </w:rPr>
        <w:t>арчук</w:t>
      </w:r>
    </w:p>
    <w:p>
      <w:pPr>
        <w:pStyle w:val="LOnormal"/>
        <w:spacing w:lineRule="auto" w:line="360"/>
        <w:ind w:firstLine="567"/>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викладач-методист кафедри мистецьких дисциплін</w:t>
      </w:r>
    </w:p>
    <w:p>
      <w:pPr>
        <w:pStyle w:val="LOnormal"/>
        <w:spacing w:lineRule="auto" w:line="360"/>
        <w:ind w:firstLine="567"/>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КЗВО «Барський гуманітарно-педагогічний коледж </w:t>
      </w:r>
    </w:p>
    <w:p>
      <w:pPr>
        <w:pStyle w:val="LOnormal"/>
        <w:spacing w:lineRule="auto" w:line="360"/>
        <w:ind w:firstLine="567"/>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імені Михайла Грушевського»</w:t>
      </w:r>
    </w:p>
    <w:p>
      <w:pPr>
        <w:pStyle w:val="LOnormal"/>
        <w:spacing w:lineRule="auto" w:line="360"/>
        <w:ind w:firstLine="567"/>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ORCID іD: 0000-0002-9088-9258</w:t>
      </w:r>
    </w:p>
    <w:p>
      <w:pPr>
        <w:pStyle w:val="LOnormal"/>
        <w:spacing w:lineRule="auto" w:line="360"/>
        <w:ind w:firstLine="567"/>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ЗМІСТ КОМПЕТЕНТНІСНОЇ ПІДГОТОВКИ МАЙБУТНІХ УЧИТЕЛІВ ОБРАЗОТВОРЧОГО МИСТЕЦТВА </w:t>
      </w:r>
    </w:p>
    <w:p>
      <w:pPr>
        <w:pStyle w:val="LOnormal"/>
        <w:spacing w:lineRule="auto" w:line="360"/>
        <w:ind w:firstLine="567"/>
        <w:jc w:val="right"/>
        <w:rPr>
          <w:rFonts w:ascii="Times New Roman" w:hAnsi="Times New Roman" w:eastAsia="Times New Roman" w:cs="Times New Roman"/>
          <w:b/>
          <w:b/>
          <w:sz w:val="28"/>
          <w:szCs w:val="28"/>
        </w:rPr>
      </w:pPr>
      <w:bookmarkStart w:id="1" w:name="_gjdgxs1"/>
      <w:bookmarkEnd w:id="1"/>
      <w:r>
        <w:rPr>
          <w:rFonts w:eastAsia="Times New Roman" w:cs="Times New Roman" w:ascii="Times New Roman" w:hAnsi="Times New Roman"/>
          <w:b/>
          <w:sz w:val="28"/>
          <w:szCs w:val="28"/>
        </w:rPr>
        <w:t>Svitlana Leonidivna Bondarchuk</w:t>
      </w:r>
    </w:p>
    <w:p>
      <w:pPr>
        <w:pStyle w:val="LOnormal"/>
        <w:spacing w:lineRule="auto" w:line="360"/>
        <w:ind w:firstLine="567"/>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teacher-methodologist of the department of artistic disciplines</w:t>
      </w:r>
    </w:p>
    <w:p>
      <w:pPr>
        <w:pStyle w:val="LOnormal"/>
        <w:spacing w:lineRule="auto" w:line="360"/>
        <w:ind w:firstLine="567"/>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Communal institution of higher education</w:t>
      </w:r>
    </w:p>
    <w:p>
      <w:pPr>
        <w:pStyle w:val="LOnormal"/>
        <w:spacing w:lineRule="auto" w:line="360"/>
        <w:ind w:firstLine="567"/>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«Bar Humanitarian and Pedagogical College</w:t>
      </w:r>
    </w:p>
    <w:p>
      <w:pPr>
        <w:pStyle w:val="LOnormal"/>
        <w:spacing w:lineRule="auto" w:line="360"/>
        <w:ind w:firstLine="567"/>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named after Mykhailo Hrushevskyi»</w:t>
      </w:r>
    </w:p>
    <w:p>
      <w:pPr>
        <w:pStyle w:val="LOnormal"/>
        <w:spacing w:lineRule="auto" w:line="360"/>
        <w:ind w:firstLine="567"/>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CONTENTS OF COMPETENT TRAINING </w:t>
      </w:r>
    </w:p>
    <w:p>
      <w:pPr>
        <w:pStyle w:val="LOnormal"/>
        <w:spacing w:lineRule="auto" w:line="360"/>
        <w:ind w:firstLine="567"/>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OF FUTURE TEACHERS OF FINE ARTS</w:t>
      </w:r>
    </w:p>
    <w:p>
      <w:pPr>
        <w:pStyle w:val="LOnormal"/>
        <w:spacing w:lineRule="auto" w:line="360"/>
        <w:ind w:firstLine="567"/>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Анотація.</w:t>
      </w:r>
      <w:r>
        <w:rPr>
          <w:rFonts w:eastAsia="Times New Roman" w:cs="Times New Roman" w:ascii="Times New Roman" w:hAnsi="Times New Roman"/>
          <w:sz w:val="28"/>
          <w:szCs w:val="28"/>
        </w:rPr>
        <w:t xml:space="preserve"> У статті висвітлено змістовно-компетентну структуру фахової підготовки майбутніх учителів образотворчого мистецтва, що ґрунтується на компетентнісному підході. Визначено, що головним завданням  професійної педагогічної освіти є підготовка кваліфікованого працівника відповідного рівня та профілю, конкурентоздатного на ринку праці, компетентного, який вільно володіє професією та орієнтується в суміжних галузях діяльності, готового до постійного професійного росту, соціальної та професійної мобільності. Доведено, що особистісні, змістовні та діяльнісні якості вважаються головними чинниками становлення вчителя образотворчого мистецтва як компетентного, професійного фахівця. Основними компонентами професійної компетентності майбутнього вчителя образотворчого мистецтва визначено професійно-особистісні, професійно-змістовні та професійно-діяльнісні компетентності.</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Ключові слова:</w:t>
      </w:r>
      <w:r>
        <w:rPr>
          <w:rFonts w:eastAsia="Times New Roman" w:cs="Times New Roman" w:ascii="Times New Roman" w:hAnsi="Times New Roman"/>
          <w:sz w:val="28"/>
          <w:szCs w:val="28"/>
        </w:rPr>
        <w:t xml:space="preserve"> учитель образотворчого мистецтва, компетентність, фахова підготовка, структура компетентності.</w:t>
      </w:r>
    </w:p>
    <w:p>
      <w:pPr>
        <w:pStyle w:val="LOnormal"/>
        <w:spacing w:lineRule="auto" w:line="360"/>
        <w:ind w:firstLine="709"/>
        <w:jc w:val="both"/>
        <w:rPr>
          <w:rFonts w:ascii="Times New Roman" w:hAnsi="Times New Roman" w:eastAsia="Times New Roman" w:cs="Times New Roman"/>
          <w:b/>
          <w:b/>
          <w:i/>
          <w:i/>
          <w:sz w:val="28"/>
          <w:szCs w:val="28"/>
          <w:highlight w:val="white"/>
        </w:rPr>
      </w:pPr>
      <w:r>
        <w:rPr>
          <w:rFonts w:eastAsia="Times New Roman" w:cs="Times New Roman" w:ascii="Times New Roman" w:hAnsi="Times New Roman"/>
          <w:b/>
          <w:i/>
          <w:sz w:val="28"/>
          <w:szCs w:val="28"/>
          <w:highlight w:val="white"/>
        </w:rPr>
      </w:r>
    </w:p>
    <w:p>
      <w:pPr>
        <w:pStyle w:val="LOnormal"/>
        <w:spacing w:lineRule="auto" w:line="360"/>
        <w:ind w:firstLine="567"/>
        <w:jc w:val="both"/>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Abstract.</w:t>
      </w:r>
      <w:r>
        <w:rPr>
          <w:rFonts w:eastAsia="Times New Roman" w:cs="Times New Roman" w:ascii="Times New Roman" w:hAnsi="Times New Roman"/>
          <w:sz w:val="28"/>
          <w:szCs w:val="28"/>
          <w:highlight w:val="white"/>
        </w:rPr>
        <w:t xml:space="preserve"> The article highlights the content-competent structure of professional training of future teachers of fine arts, which is based on the competence approach. It was determined that the main task of professional pedagogical education is the training of a qualified employee of the appropriate level and profile, competitive in the labor market, competent, fluent in the profession and oriented in related fields of activity, ready for constant professional growth, social and professional mobility. It has been proven that personal, substantive and operational qualities are considered the main factors in the formation of a fine art teacher as a competent, professional specialist. The main components of the professional competence of the future art teacher are defined as professional-personal, professional-content and professional-active competences.</w:t>
      </w:r>
    </w:p>
    <w:p>
      <w:pPr>
        <w:pStyle w:val="LOnormal"/>
        <w:spacing w:lineRule="auto" w:line="360"/>
        <w:ind w:firstLine="567"/>
        <w:jc w:val="both"/>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Key words:</w:t>
      </w:r>
      <w:r>
        <w:rPr>
          <w:rFonts w:eastAsia="Times New Roman" w:cs="Times New Roman" w:ascii="Times New Roman" w:hAnsi="Times New Roman"/>
          <w:sz w:val="28"/>
          <w:szCs w:val="28"/>
          <w:highlight w:val="white"/>
        </w:rPr>
        <w:t xml:space="preserve"> art teacher, competence, professional training, structure of competence.</w:t>
      </w:r>
    </w:p>
    <w:p>
      <w:pPr>
        <w:pStyle w:val="LOnormal"/>
        <w:spacing w:lineRule="auto" w:line="360"/>
        <w:ind w:firstLine="567"/>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Сьогодні, коли країна знаходиться у стані війни, в освіті відбувається чимало змін. Як зазначено у Законі України «Про освіту», метою повної загальної середньої освіти є різнобічний розвиток, виховання і соціалізація особистості, яка усвідомлює себе громадянином України,  здатна до життя у суспільстві та до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[1]. Оновлення системи навчання і виховання підростаючого покоління вимагає формування нової генерації педагогів, здатних протистояти викликам часу, і навчати цього своїх учнів. Не остання місце у цьому процесі відводиться компетентнісній підготовці майбутніх учителів образотворчого мистецтва. </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Загальновідомим є факт позитивних впливів різних видів мистецтв на формування особистості. Через емоційну складову, через гармонію, через приклади, що западають  до душі, через ознайомлення з мистецькою спадщиною Батьківщини, через власні творчі експерименти укріпляється естетичне сприймання оточуючого середовища, стає більш результативним етичне виховання, міцнішає дух людини, її любов до життя і його справжніх цінностей, формується бережливе ставлення до прекрасного, до народних традицій, до етносу та повага до інших культур.</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Щоб вплив мистецтва на підростаюче покоління був повноцінним, потрібні відповідальні компетентні вчителі, що не лише озброять учнів знаннями, уміннями і навичками з теорії, практики мистецтва та з мистецтвознавства, а прищеплять зацікавленість, любов до предмету, навчать бути митцями у реальному житті. Особистісно зорієнтована мистецька освіта у педагогічних коледжах, інститутах, університетах, академіях  сприяє становленню нового типу особистості художника-педагога. Діє принципово новий підхід до процесу формування професійної компетентності студентів мистецьких  художніх факультетів. Сьогодні важливим є не тільки те, що знає майбутній фахівець, але й те, що він уміє робити, як саме застосовує набуті знання та вміння, чи здатен до високого рівня професійної діяльності.</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Проблему підготовки майбутніх художників-педагогів, орієнтованих на професійну діяльність у  сфері початкової та середньої освіти досліджували такі вчені як О. Білявська, Л. Масол, О. Овчарук, Г. Падалка, М. Резніченко, О. Рудницька, С. Федун, О. Шевнюк та ін.</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Розмірковуючи  про професійну компетентність майбутнього вчителя образотворчого мистецтва, ми зосереджуємо увагу на аспекті сформованості у студентів  особистісних, змістовних та діяльнісних якостей, оскільки вважаємо їх головними чинниками становлення педагога-художника як компетентного професійного фахівця. З огляду на це виникає необхідність в аналізі та обґрунтуванні означених якостей як ключових у професійному становленні майбутніх учителів образотворчого мистецтва.</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Метою статті є висвітлення змісту компетентнісної підготовки майбутніх учителів образотворчого мистецтва, здатних до реалізації оновлених задач Нової української школи в умовах сьогодення.</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Беручи за основу класифікацію О. Овчарук та Н. Лобанової, до основних компонентів професійної компетентності майбутнього вчителя образотворчого мистецтва ми відносимо професійно-особистісний, професійно-змістовний та професійно-діяльнісний [4, с. 17].</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Всупереч думці багатьох пересічних громадян, професія вчителя є однією з найскладніших, оскільки передбачає відповідальну, постійну творчу освітню роботу з молоддю. Саме від учителя значною мірою залежить світогляд учня, рівень впевненості у своїх знаннях та уміннях, рівень гуманності, здатності до альтруїзму.  Звичайно, таку місію зможе виконати лише відповідальний, вмотивований, підготовлений фахівець. Тому важливим компонентом професійної компетентності вчителя-художника є професійно-особистісний, показники якого відповідають за моральну готовність студентів до подальшої професійної діяльності, забезпечують усвідомлення ними всієї відповідальності та вагомості обраної професії. До показників цього компоненту ми відносимо мотиваційний, ціннісний елементи та самоосвіту, тим більш, що у програмах НУШ відбувається повна або часткова інтеграція різних видів мистецтва. Візуальне образотворче мистецтво тісно переплітається з мистецтвом музичним. Від сучасного шкільного вчителя вимагаються нові знання, уміння навички. А головне, у головах студентів має відбутись справжня революція, вони мають навчитись сприймати мистецтва у їх синтезі,  сприймати мистецькі паралелі, спільну стилістику, символіку, проводити аналогію між світом кольорів, ліній та світом мелодійних звуків, пластичних рухів. На відміну від початківців, майбутній учитель має навчитись від педагогів-наставників систематизувати інформацію,  помічати деталі й створювати нові мистецькі продукти, самостійно експериментувати, творити у мистецькому просторі, щоб з часом передавати ці компетенції вже своїм учням [3,  с.4].</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Мотиваційний показник передбачає потребу людини досягати бажаного результату. Мотивація – це ціла система інтересів, мотивів, спонукань, властивих особистості, що стосуються досягнення професійної компетентності. Такий тип мотивації характеризується вирішенням внутрішніх розбіжностей між досягнутим і необхідним рівнем професійної компетентності майбутнього вчителя. Мотивуючи студентів, педагоги-наставники передають їм і саме уміння мотивувати  у майбутньому учнів школи.</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Завданням майбутнього учителя мистецтва є виховання всебічнорозвиненої особистості школяра, тому сам викладач образотворчого мистецтва повинен мати чітко сформовану життєву позицію, бути відповідальним, соціально активним та цілеспрямованим, усвідомлювати власну громадянську відповідальність перед країною за виховання молоді та вчити цього своїх студентів. Першим показником мотиваційного елементу є саме громадянська відповідальність. Одним із завдань громадянського виховання є усвідомлення взаємозв’язку між ідеями індивідуальної свободи, прав людини та її громадянською відповідальністю. Людина, що володіє цією якістю, зазвичай, є соціально активною [2]. </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Рівень реалізації особистістю власних педагогічних умінь у соціальному середовищі, здатність спонукати себе та інших людей до спільної праці заради досягнення поставленої мети, стійкий інтерес до роботи з людьми – головні якості, що характеризують соціальну активність майбутнього вчителя образотворчого мистецтва. Він не просто відпрацьовує предметні години в школі, а змушує дітей і підлітків мислити, висловлювати засобами мистецтва свою думку, організовує різноманітні заходи, виставки, піднімає впевненість учнів у своїх силах, у своїй значимості. Активний викладач вищого навчального закладу власним прикладом має навчити студентів азам соціальної і творчої активності.</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І викладачі, і студенти мають розуміти цінність життя, життєстверджувального мистецтва, активної мистецької позиції. З цього витікає, що наступним показником професійно-особистісного компоненту є  ціннісний компонент. Він забезпечує формування таких необхідних рис та якостей, які свідчать про чітко сформовані ціннісні орієнтації вчителя-художника, повну готовність до здійснення професійної діяльності, до роботи з дітьми. При тому головними критеріями ціннісного компоненту мають бути гуманність та професійні педагогічні позиції, конструктивні установки вчителя мистецтва. </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Гуманність передбачає, насамперед, наявність таких рис як емпатія, толерантність, такт, вміння знайти в людині позитивне, доброзичливість, справедливість, терпимість стосовно різних стилів життя оточення, здатність слухати інших людей та брати до уваги те, що вони говорять. Без цього робота з дітьми може нанести навіть шкоду, нелюбов до навчального предмету. Світ мистецтва містить великий арсенал інструментів щодо виховання перелічених позитивних якостей. Не слід забувати, що студенти часто копіюють підходи своїх викладачів-наставників і ретранслюють поведінку, підходи вже у власній педагогічній діяльності. Викладач може навчити навіть альтруїзму, показати, що  інколи в професійній діяльності виникають ситуації, які вимагають від учителя бути вище своїх власних бажань та потреб і віддати безумовний пріоритет потребам учня, оберігаючи гідність свою і дитини [2].</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Виходячи з того, що сучасній школі необхідні вчителі, здатні самостійно оцінювати свою професійну компетентність та педагогічну діяльність, ми внесли до структури професійно-особистісної компетентності художника-педагога такий компонент як самоосвіта.  Загальновідомо, що освіта людини ніколи не закінчується: пройшовши початкову, середню, вищу ланки освіти, особистість продовжує навчання у процесі самоосвіти, цікавитися новітніми методами та формами здобуття й засвоєння інформації. Проте перш ніж займатися самоосвітою, вчитель повинен вміти об’єктивно оцінити реальний рівень знань та вмінь, реальний рівень розвитку особистісних якостей, а також розробити індивідуальний план саморозвитку, самоосвіти. Самооцінка як передумова самоосвіти є властивістю свідомості, що властива кожній людині та веде до осмислення власних дій і вчинків. Вчені розглядають самооцінку як «судження особи про міру наявності в неї тих чи інших якостей, властивостей відповідно до певного еталона, зразку; вияв оцінного ставлення людини до себе. Самооцінка є результатом мисленнєвих операцій – аналізу, порівняння і синтезу» [5, с. 305 ].</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Наступним компонентом професійної компетентності вчителя образотворчого мистецтва є професійно-змістовний,  до складу якого ми відносимо безпосередньо систему знань та вмінь, необхідних майбутньому вчителю-художнику для його подальшої професійної діяльності, тобто інформаційний та мистецький показники.</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Кожен студент мистецьких кафедр розуміє в процесі навчання та під час проходження різноманітних педагогічних практик, що він має накопичити у собі певний арсенал знань, умінь і навичок, якими буде  у майбутній педагогічній діяльності ділитись вже із своїми учнями. Професійно-змістовний компонент професійної компетентності молодого вчителя передбачає інформаційний елемент, критеріями якого є науково-теоретичний рівень сформованості педагога, що передбачає вміння досліджувати спірні питання, шукати істину в конкретній освітній галузі та вміння аналізувати, систематизувати інформацію, отриманої з наукової літератури. Часто ці якості потрібні при аналізі мистецьких творів, розгляданні матеріалів історичного, етнографічного характеру. І навіть при роботі над класифікаційною системою образотворчого мистецтва, над його термінологією, щоб уникнути плутанини, незручних моментів, варто бути досить обізнаним фахівцем із схильністю до наукової аналітики.</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Характеристика мистецького показника  професійно змістовного компоненту професійної компетентності вчителя образотворчого мистецтва неможлива без урахування гедоністичної якості. Учитель  і студенти, а потім і учні школи мають навчитись отримувати задоволення від процесу та результатів педагогічної та художньо-творчої спільної діяльності. Відсутність позитивного настрою  є явищем заразним. Сприйняття мистецтва без емоційного переживання, без позитивного емоційного навіювання перетворить навчально-виховний процес у «сухе», нецікаве, одноманітне заучування, що є неприпустимим на уроках мистецтва.</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На основі професійно-особистісного та професійно-змістовного компонентів професійної компетентності вчителя образотворчого мистецтва ґрунтується  компонент професійно-діяльнісний. Адже професійна мистецька діяльність неможлива без попередньої теоретичної підготовки, без психологічної, індивідуально-особистісної готовності вчителя до практичної реалізації своїх умінь, без готовності до спілкування в колективі, без вміння об’єктивно оцінити власні досягнення у практичній діяльності. Тому логічно  до показників професійно-діяльнісного компоненту належать психолого-педагогічний, комунікативний та проективно-рефлексивний, кожен з яких має свою підструктуру.</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Випускники  мистецьких художньо-графічних факультетів повинні досконало володіти теоретичними знаннями, принципами базових художніх предметів, таких як «Кольорознавство», «Композиція», «Основи перспективи»,  «Пластична анатомія» «Методика викладання інтегрованого курсу «мистецтво» тощо. Вони мають бути обізнаними в системі інтегративних зв’язків між навчальними дисциплінами. Крім того, вчитель мистецтва повинен володіти базовими і оновленими психолого-педагогічними концепціями навчання та виховання. Тому рівень загальнотеоретичних, методологічних і спеціальних знань випускника мистецьких факультетів, знання сучасних методик, загальнодидактичних принципів, прийомів, методів, вміння творчо застосувати ці знання на практиці стали головними показниками психолого-педагогічного компонента професійно-діяльнісної компетентності майбутнього вчителя образотворчого мистецтва.</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Хоч художники працюють переважно мовчки, але професія вчителя передбачає постійне перебування особистості в колективі, вербальне та невербальне спілкування з колегами та вихованцями, то комунікативний компонент професійно-діяльнісної компетентності надзвичайно важливий для майбутнього вчителя мистецтва. На нашу думку, головними показниками комунікативного компонента майбутнього вчителя-художника повинні стати адаптація, педагогічний такт, гнучкість та мобільність. Під адаптацією ми розуміємо наявність емоційної стійкості в різних умовах професійної діяльності, вміння пристосовуватися до змін, до нових умов, які можуть виникати у процесі педагогічної діяльності.</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Педагогічний такт передбачає вміння спілкуватися з учнями, колегами, керівництвом. Спілкування вчителя зі своїми колегами та вихованцями повинне базуватись на взаємоповазі, доброзичливості, чуйному відношенні до співрозмовника, оскільки від способу і характеру спілкування сторін залежить успішність всього мистецького навчання і ефективність виховання засобами мистецтва.</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Сучасна адаптивна мобільність вчителя проявляється в його здатності до творчого засвоєння нових видів діяльності та уникання застарілих стереотипів. При цьому вона передбачає позитивне ставлення наставника і учнів щодо нового, впевненість у своїх силах в процесі його засвоєння,  самостійне перенесення раніше засвоєних знань і умінь в нові ситуації,  бачення проблеми з різних рольових позицій, комбінування раніше відомих способів діяльності у новій ситуації, гнучкість власних настанов особистості.</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До професійно-діяльнісного компоненту професійної компетентності важливо віднести проективно-рефлексивний показник, який передбачає контрольно-оцінну діяльність майбутнього учителя стосовно власної професійної діяльності і діяльності учнів. Йдеться про вміння вчителя визначити правильність та доцільність поставленої мети, відбору форм та методів роботи,  врахування вікових особливостей учнів, розуміння причини своїх і учнівських успіхів та помилок.</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Проаналізувавши основні педагогічні та особистісні якості, необхідно для формування професійної компетентності майбутнього вчителя образотворчого мистецтва, ми можемо виділити мистецький показник, як такий, який, на нашу думку, необхідний для професійної компетентності саме молодого педагога-художника. Тобто ми вважаємо, що мистецька компетентність – це компетентність, яка повинна бути сформована в учителя мистецтва на високому рівні, оскільки мистецтво є сферою його безпосередньої педагогічної діяльності.</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Ціннісно-смисловий показник пов’язується з ціннісними орієнтирами студентів (майбутніх учителів образотворчого мистецтва), їхньою здатністю розуміти і любити світ мистецтва, орієнтуватися в ньому, розуміти його призначення, розуміти власне творче призначення.</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Загальнокультурний показник професійно-діяльнісного компоненту професійної компетентності включає, на нашу думку, коло питань, в яких студент має бути обізнаним досить якісно. Сучасні шкільні програми містять багато полікультурного матеріалу про традиції і мистецьке життя різних народів світу, що зацікавлює учнів та сприяє формуванню поважного ставлення до різних етносів, до їх розмаїття, їх символізму, філософської ментальної складової. Учні мають шанс доволі повноцінно уявляти культурне і мистецьке життя народів різних континентів, країн. У порівнянні краще пізнається і власна вітчизняна традиційна і сучасна культура. Але учитель має володіти інформацію в більш широких рамках, ніж подається у текстах та ілюстраціях посібників і навчальних відеоматеріалах, щоб не лише зчитувати мінімальний об’єм інформації учням, а демонструвати більшу обізнаність, інтригуючи і впливаючи на рівень зацікавленості школярів,. що у свою чергу доведе учням важливість і цікавість матеріалів про  особливості національної та загальнолюдської культури, духовно-моральної основи життя людини, різних народів, культурологічні основи сімейних, соціальних, суспільних явищ та художньо-мистецьких традицій.  Формування професійної компетентності неможливе сьогодні без інтеграційного показника, оскільки він передбачає знання національних та світових культурних цінностей, досягнень; усвідомлення інтеграційних властивостей знань у сфері мистецтва; комплексне використання вчителем-художником у своїй професійній діяльності знань та вмінь із різних сфер мистецтва [3, с. 6].</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Таким чином, головним завданням професійної підготовчої освіти є підготовка кваліфікованого працівника відповідного рівня та профілю, конкурентоздатного на ринку праці, компетентного, який вільно володіє професією та орієнтується в суміжних галузях діяльності, готового до постійного професійного росту, соціально та професійної мобільності. Окреслюючи основні компоненти професійної компетентності майбутнього вчителя образотворчого мистецтва, ми звертали увагу на ті елементи та показники, які дозволяють творчо реалізувати свій  особистісний потенціал в сфері мистецької діяльності.</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Але слід зауважити, що забезпечення якісної компетентнісної підготовки майбутніх учителів образотворчого мистецтва під силу лише колективу викладачів вищого навчального закладу, педагоги якого й самі володіють переліченими компетенціями. Студенти цілеспрямовано та підсвідомо переймають педагогічні підходи, техніки, методики, стиль викладання від своїх наставників, ретранслюючи потім набутий досвід, відношення до мистецтва своїм учням в умовах Нової української школи. </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LOnormal"/>
        <w:spacing w:lineRule="auto" w:line="360"/>
        <w:ind w:firstLine="567"/>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Література:</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Про освіту: Закон України від 05.09.2017 р. № 2145-VIII. URL:  https://zakon.rada.gov.ua/laws/show/2145-19#Text</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Білявська О. О. Професійна компетентність учителя як складова ефективної педагогічної діяльності. URL: </w:t>
      </w:r>
      <w:hyperlink r:id="rId2">
        <w:r>
          <w:rPr>
            <w:rFonts w:eastAsia="Times New Roman" w:cs="Times New Roman" w:ascii="Times New Roman" w:hAnsi="Times New Roman"/>
            <w:sz w:val="28"/>
            <w:szCs w:val="28"/>
          </w:rPr>
          <w:t>http://lib.mdpu.org.ua/nvs/</w:t>
        </w:r>
      </w:hyperlink>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 Масол Л. М. Інтегративні технології формування предметних компетентностей учнів початкових класів ц процесі навчання інтегрованого курсу «Мистецтво». </w:t>
      </w:r>
      <w:r>
        <w:rPr>
          <w:rFonts w:eastAsia="Times New Roman" w:cs="Times New Roman" w:ascii="Times New Roman" w:hAnsi="Times New Roman"/>
          <w:i/>
          <w:sz w:val="28"/>
          <w:szCs w:val="28"/>
        </w:rPr>
        <w:t>Мистецтво та освіта</w:t>
      </w:r>
      <w:r>
        <w:rPr>
          <w:rFonts w:eastAsia="Times New Roman" w:cs="Times New Roman" w:ascii="Times New Roman" w:hAnsi="Times New Roman"/>
          <w:sz w:val="28"/>
          <w:szCs w:val="28"/>
        </w:rPr>
        <w:t>, 2020. № 2 (96). С. 2-8.</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4. Овчарук О. Перспективи запровадження компетентнісного підходу до вітчизняного змісту освіти. </w:t>
      </w:r>
      <w:r>
        <w:rPr>
          <w:rFonts w:eastAsia="Times New Roman" w:cs="Times New Roman" w:ascii="Times New Roman" w:hAnsi="Times New Roman"/>
          <w:i/>
          <w:sz w:val="28"/>
          <w:szCs w:val="28"/>
        </w:rPr>
        <w:t>Основана школа</w:t>
      </w:r>
      <w:r>
        <w:rPr>
          <w:rFonts w:eastAsia="Times New Roman" w:cs="Times New Roman" w:ascii="Times New Roman" w:hAnsi="Times New Roman"/>
          <w:sz w:val="28"/>
          <w:szCs w:val="28"/>
        </w:rPr>
        <w:t>. 2005. Вип.3-4. С. 16-22.</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Професійна освіта: Словник : навч. посіб. / уклад. С.У. Гончаренко та ін.; за ред. Н. Г. Ничкало. – Київ : Вища шк., 2000. 380 с.</w:t>
      </w:r>
    </w:p>
    <w:p>
      <w:pPr>
        <w:pStyle w:val="LOnormal"/>
        <w:spacing w:lineRule="auto" w:line="360"/>
        <w:ind w:firstLine="567"/>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References:</w:t>
      </w:r>
    </w:p>
    <w:p>
      <w:pPr>
        <w:pStyle w:val="LOnormal"/>
        <w:numPr>
          <w:ilvl w:val="0"/>
          <w:numId w:val="10"/>
        </w:numPr>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Pro osvitu: Zakon Ukrayiny vid 05.09.2017 r. #2145-VIII. URL: </w:t>
      </w:r>
      <w:hyperlink r:id="rId3">
        <w:r>
          <w:rPr>
            <w:rFonts w:eastAsia="Times New Roman" w:cs="Times New Roman" w:ascii="Times New Roman" w:hAnsi="Times New Roman"/>
            <w:sz w:val="28"/>
            <w:szCs w:val="28"/>
          </w:rPr>
          <w:t>https://zakon.rada.gov.ua/laws/show/2145-19</w:t>
        </w:r>
      </w:hyperlink>
      <w:r>
        <w:rPr>
          <w:rFonts w:eastAsia="Times New Roman" w:cs="Times New Roman" w:ascii="Times New Roman" w:hAnsi="Times New Roman"/>
          <w:sz w:val="28"/>
          <w:szCs w:val="28"/>
        </w:rPr>
        <w:t xml:space="preserve"> </w:t>
      </w:r>
    </w:p>
    <w:p>
      <w:pPr>
        <w:pStyle w:val="LOnormal"/>
        <w:numPr>
          <w:ilvl w:val="0"/>
          <w:numId w:val="10"/>
        </w:numPr>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Bilyavska O. O.  Profesiyna kompetentnist’ uchytelya yak skladova efektyvnoyi pedagogichnoyi diyalnosti.  URL: </w:t>
      </w:r>
      <w:hyperlink r:id="rId4">
        <w:r>
          <w:rPr>
            <w:rFonts w:eastAsia="Times New Roman" w:cs="Times New Roman" w:ascii="Times New Roman" w:hAnsi="Times New Roman"/>
            <w:sz w:val="28"/>
            <w:szCs w:val="28"/>
          </w:rPr>
          <w:t>http://lib.mdpu.org.ua/nvs/</w:t>
        </w:r>
      </w:hyperlink>
    </w:p>
    <w:p>
      <w:pPr>
        <w:pStyle w:val="LOnormal"/>
        <w:numPr>
          <w:ilvl w:val="0"/>
          <w:numId w:val="10"/>
        </w:numPr>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Masol L. M. Integratyvni technologiyi formuvannya predmetnyh competentnostey uchniv pochatkovyh klasiv  u protcesi navchannya integrovanogo coursu «Mystetctvo». Mystectvo ta osvita, 2020. №  2 (96). S. 2-8.</w:t>
      </w:r>
    </w:p>
    <w:p>
      <w:pPr>
        <w:pStyle w:val="LOnormal"/>
        <w:numPr>
          <w:ilvl w:val="0"/>
          <w:numId w:val="10"/>
        </w:numPr>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Ovcharuk O. Perspektyvy zaprovadzhennya  kompetentnisnogo pidhodu do vitchyznyanogo zmistu osvity. </w:t>
      </w:r>
      <w:r>
        <w:rPr>
          <w:rFonts w:eastAsia="Times New Roman" w:cs="Times New Roman" w:ascii="Times New Roman" w:hAnsi="Times New Roman"/>
          <w:i/>
          <w:sz w:val="28"/>
          <w:szCs w:val="28"/>
        </w:rPr>
        <w:t>Osnovna shkola</w:t>
      </w:r>
      <w:r>
        <w:rPr>
          <w:rFonts w:eastAsia="Times New Roman" w:cs="Times New Roman" w:ascii="Times New Roman" w:hAnsi="Times New Roman"/>
          <w:sz w:val="28"/>
          <w:szCs w:val="28"/>
        </w:rPr>
        <w:t>. 2005. Issues 3-4. S. 16-22/</w:t>
      </w:r>
    </w:p>
    <w:p>
      <w:pPr>
        <w:pStyle w:val="LOnormal"/>
        <w:numPr>
          <w:ilvl w:val="0"/>
          <w:numId w:val="10"/>
        </w:numPr>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Profesiyna osvita: Slovnyk: [Navch. posib.] / uklad. S. U. Honcharenko ta in.; za red. N. H. Nychalo. Kiev : Vyshcha shk., 2000. 380 s.</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widowControl w:val="false"/>
        <w:spacing w:lineRule="auto" w:line="360"/>
        <w:ind w:right="14"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УДК 316.334</w:t>
      </w:r>
    </w:p>
    <w:p>
      <w:pPr>
        <w:pStyle w:val="LOnormal"/>
        <w:widowControl w:val="false"/>
        <w:shd w:val="clear" w:fill="FFFFFF"/>
        <w:spacing w:lineRule="auto" w:line="360"/>
        <w:ind w:right="14" w:hanging="0"/>
        <w:jc w:val="right"/>
        <w:rPr>
          <w:rFonts w:ascii="Times New Roman" w:hAnsi="Times New Roman" w:eastAsia="Times New Roman" w:cs="Times New Roman"/>
          <w:sz w:val="28"/>
          <w:szCs w:val="28"/>
        </w:rPr>
      </w:pPr>
      <w:r>
        <w:rPr>
          <w:rFonts w:eastAsia="Times New Roman" w:cs="Times New Roman" w:ascii="Times New Roman" w:hAnsi="Times New Roman"/>
          <w:b/>
          <w:sz w:val="28"/>
          <w:szCs w:val="28"/>
          <w:highlight w:val="white"/>
        </w:rPr>
        <w:t>Оксана Володимирівна Борюшкіна</w:t>
      </w:r>
      <w:r>
        <w:rPr>
          <w:rFonts w:eastAsia="Times New Roman" w:cs="Times New Roman" w:ascii="Times New Roman" w:hAnsi="Times New Roman"/>
          <w:sz w:val="28"/>
          <w:szCs w:val="28"/>
          <w:highlight w:val="white"/>
        </w:rPr>
        <w:t>,</w:t>
      </w:r>
    </w:p>
    <w:p>
      <w:pPr>
        <w:pStyle w:val="LOnormal"/>
        <w:widowControl w:val="false"/>
        <w:shd w:val="clear" w:fill="FFFFFF"/>
        <w:spacing w:lineRule="auto" w:line="360"/>
        <w:ind w:right="14"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канд. соціол. наук, доц. кафедри ЮНЕСКО </w:t>
      </w:r>
      <w:r>
        <w:rPr>
          <w:rFonts w:eastAsia="Times New Roman" w:cs="Times New Roman" w:ascii="Times New Roman" w:hAnsi="Times New Roman"/>
          <w:b/>
          <w:sz w:val="28"/>
          <w:szCs w:val="28"/>
          <w:highlight w:val="white"/>
        </w:rPr>
        <w:t>«</w:t>
      </w:r>
      <w:r>
        <w:rPr>
          <w:rFonts w:eastAsia="Times New Roman" w:cs="Times New Roman" w:ascii="Times New Roman" w:hAnsi="Times New Roman"/>
          <w:sz w:val="28"/>
          <w:szCs w:val="28"/>
          <w:highlight w:val="white"/>
        </w:rPr>
        <w:t>Філософія людського спілкування</w:t>
      </w:r>
      <w:r>
        <w:rPr>
          <w:rFonts w:eastAsia="Times New Roman" w:cs="Times New Roman" w:ascii="Times New Roman" w:hAnsi="Times New Roman"/>
          <w:b/>
          <w:sz w:val="28"/>
          <w:szCs w:val="28"/>
          <w:highlight w:val="white"/>
        </w:rPr>
        <w:t>»</w:t>
      </w:r>
      <w:r>
        <w:rPr>
          <w:rFonts w:eastAsia="Times New Roman" w:cs="Times New Roman" w:ascii="Times New Roman" w:hAnsi="Times New Roman"/>
          <w:sz w:val="28"/>
          <w:szCs w:val="28"/>
          <w:highlight w:val="white"/>
        </w:rPr>
        <w:t xml:space="preserve"> та соціально-гуманітарних дисциплін</w:t>
      </w:r>
    </w:p>
    <w:p>
      <w:pPr>
        <w:pStyle w:val="LOnormal"/>
        <w:widowControl w:val="false"/>
        <w:shd w:val="clear" w:fill="FFFFFF"/>
        <w:spacing w:lineRule="auto" w:line="360"/>
        <w:ind w:right="14"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Державний біотехнологічний університет (ДБТУ)</w:t>
      </w:r>
    </w:p>
    <w:p>
      <w:pPr>
        <w:pStyle w:val="LOnormal"/>
        <w:widowControl w:val="false"/>
        <w:shd w:val="clear" w:fill="FFFFFF"/>
        <w:spacing w:lineRule="auto" w:line="360"/>
        <w:ind w:right="14"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https://orcid.org/0000-0002-6726-5113</w:t>
      </w:r>
    </w:p>
    <w:p>
      <w:pPr>
        <w:pStyle w:val="LOnormal"/>
        <w:widowControl w:val="false"/>
        <w:shd w:val="clear" w:fill="FFFFFF"/>
        <w:spacing w:lineRule="auto" w:line="360"/>
        <w:ind w:right="14" w:hanging="0"/>
        <w:jc w:val="center"/>
        <w:rPr>
          <w:rFonts w:ascii="Times New Roman" w:hAnsi="Times New Roman" w:eastAsia="Times New Roman" w:cs="Times New Roman"/>
          <w:sz w:val="28"/>
          <w:szCs w:val="28"/>
        </w:rPr>
      </w:pPr>
      <w:r>
        <w:rPr>
          <w:rFonts w:eastAsia="Times New Roman" w:cs="Times New Roman" w:ascii="Times New Roman" w:hAnsi="Times New Roman"/>
          <w:b/>
          <w:sz w:val="28"/>
          <w:szCs w:val="28"/>
          <w:highlight w:val="white"/>
        </w:rPr>
        <w:t>ТЕОРЕТИКО-МЕТОДОЛОГІЧНІ ЗАСАДИ ВИВЧЕННЯ СОЦІАЛЬНИХ НЕРІВНОСТЕЙ В СУСПІЛЬСТВІ: СОЦІОЛОГІЧНИЙ ПІДХІД</w:t>
      </w:r>
    </w:p>
    <w:p>
      <w:pPr>
        <w:pStyle w:val="LOnormal"/>
        <w:widowControl w:val="false"/>
        <w:spacing w:lineRule="auto" w:line="360"/>
        <w:ind w:right="14" w:hanging="0"/>
        <w:jc w:val="right"/>
        <w:rPr>
          <w:rFonts w:ascii="Times New Roman" w:hAnsi="Times New Roman" w:eastAsia="Times New Roman" w:cs="Times New Roman"/>
          <w:sz w:val="28"/>
          <w:szCs w:val="28"/>
        </w:rPr>
      </w:pPr>
      <w:r>
        <w:rPr>
          <w:rFonts w:eastAsia="Times New Roman" w:cs="Times New Roman" w:ascii="Times New Roman" w:hAnsi="Times New Roman"/>
          <w:b/>
          <w:sz w:val="28"/>
          <w:szCs w:val="28"/>
        </w:rPr>
        <w:t>Oksana</w:t>
      </w:r>
      <w:r>
        <w:rPr>
          <w:rFonts w:eastAsia="Times New Roman" w:cs="Times New Roman" w:ascii="Times New Roman" w:hAnsi="Times New Roman"/>
          <w:b/>
          <w:sz w:val="28"/>
          <w:szCs w:val="28"/>
          <w:highlight w:val="white"/>
        </w:rPr>
        <w:t xml:space="preserve"> Volodymyrivna </w:t>
      </w:r>
      <w:r>
        <w:rPr>
          <w:rFonts w:eastAsia="Times New Roman" w:cs="Times New Roman" w:ascii="Times New Roman" w:hAnsi="Times New Roman"/>
          <w:b/>
          <w:sz w:val="28"/>
          <w:szCs w:val="28"/>
        </w:rPr>
        <w:t>Boryushkina</w:t>
      </w:r>
      <w:r>
        <w:rPr>
          <w:rFonts w:eastAsia="Times New Roman" w:cs="Times New Roman" w:ascii="Times New Roman" w:hAnsi="Times New Roman"/>
          <w:sz w:val="28"/>
          <w:szCs w:val="28"/>
          <w:highlight w:val="white"/>
        </w:rPr>
        <w:t>,</w:t>
      </w:r>
    </w:p>
    <w:p>
      <w:pPr>
        <w:pStyle w:val="LOnormal"/>
        <w:widowControl w:val="false"/>
        <w:shd w:val="clear" w:fill="FFFFFF"/>
        <w:spacing w:lineRule="auto" w:line="360"/>
        <w:ind w:right="14"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Cand. </w:t>
      </w:r>
      <w:r>
        <w:rPr>
          <w:rFonts w:eastAsia="Times New Roman" w:cs="Times New Roman" w:ascii="Times New Roman" w:hAnsi="Times New Roman"/>
          <w:sz w:val="28"/>
          <w:szCs w:val="28"/>
        </w:rPr>
        <w:t>Sociol</w:t>
      </w:r>
      <w:r>
        <w:rPr>
          <w:rFonts w:eastAsia="Times New Roman" w:cs="Times New Roman" w:ascii="Times New Roman" w:hAnsi="Times New Roman"/>
          <w:sz w:val="28"/>
          <w:szCs w:val="28"/>
          <w:highlight w:val="white"/>
        </w:rPr>
        <w:t xml:space="preserve">. Science </w:t>
      </w:r>
      <w:r>
        <w:rPr>
          <w:rFonts w:eastAsia="Times New Roman" w:cs="Times New Roman" w:ascii="Times New Roman" w:hAnsi="Times New Roman"/>
          <w:sz w:val="28"/>
          <w:szCs w:val="28"/>
        </w:rPr>
        <w:t>(Ph.D in Sociology)</w:t>
      </w:r>
      <w:r>
        <w:rPr>
          <w:rFonts w:eastAsia="Times New Roman" w:cs="Times New Roman" w:ascii="Times New Roman" w:hAnsi="Times New Roman"/>
          <w:sz w:val="28"/>
          <w:szCs w:val="28"/>
          <w:highlight w:val="white"/>
        </w:rPr>
        <w:t xml:space="preserve">, docent </w:t>
      </w:r>
      <w:r>
        <w:rPr>
          <w:rFonts w:eastAsia="Times New Roman" w:cs="Times New Roman" w:ascii="Times New Roman" w:hAnsi="Times New Roman"/>
          <w:sz w:val="28"/>
          <w:szCs w:val="28"/>
        </w:rPr>
        <w:t>UNESCO Chair "Philosophy of Human Communication" and social and humanitarian disciplines</w:t>
      </w:r>
    </w:p>
    <w:p>
      <w:pPr>
        <w:pStyle w:val="LOnormal"/>
        <w:widowControl w:val="false"/>
        <w:shd w:val="clear" w:fill="FFFFFF"/>
        <w:spacing w:lineRule="auto" w:line="360"/>
        <w:ind w:right="14"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State biotechnological university (SBTU)</w:t>
      </w:r>
    </w:p>
    <w:p>
      <w:pPr>
        <w:pStyle w:val="LOnormal"/>
        <w:widowControl w:val="false"/>
        <w:shd w:val="clear" w:fill="FFFFFF"/>
        <w:spacing w:lineRule="auto" w:line="360"/>
        <w:ind w:right="14" w:firstLine="720"/>
        <w:jc w:val="center"/>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rPr>
        <w:t>THEORETICAL AND METHODOLOGICAL FOUNDATIONS FOR STUDYING SOCIAL INEQUALITIES IN SOCIETY: SOCIOLOGICAL APPROACH</w:t>
      </w:r>
    </w:p>
    <w:p>
      <w:pPr>
        <w:pStyle w:val="LOnormal"/>
        <w:widowControl w:val="false"/>
        <w:spacing w:lineRule="auto" w:line="360"/>
        <w:ind w:right="14" w:firstLine="709"/>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widowControl w:val="false"/>
        <w:spacing w:lineRule="auto" w:line="360"/>
        <w:ind w:right="14" w:firstLine="709"/>
        <w:jc w:val="both"/>
        <w:rPr>
          <w:rFonts w:ascii="Times New Roman" w:hAnsi="Times New Roman" w:eastAsia="Times New Roman" w:cs="Times New Roman"/>
          <w:sz w:val="28"/>
          <w:szCs w:val="28"/>
        </w:rPr>
      </w:pPr>
      <w:bookmarkStart w:id="2" w:name="_gjdgxs2"/>
      <w:bookmarkEnd w:id="2"/>
      <w:r>
        <w:rPr>
          <w:rFonts w:eastAsia="Times New Roman" w:cs="Times New Roman" w:ascii="Times New Roman" w:hAnsi="Times New Roman"/>
          <w:b/>
          <w:sz w:val="28"/>
          <w:szCs w:val="28"/>
          <w:highlight w:val="white"/>
        </w:rPr>
        <w:t>Анотація</w:t>
      </w:r>
      <w:r>
        <w:rPr>
          <w:rFonts w:eastAsia="Times New Roman" w:cs="Times New Roman" w:ascii="Times New Roman" w:hAnsi="Times New Roman"/>
          <w:sz w:val="28"/>
          <w:szCs w:val="28"/>
          <w:highlight w:val="white"/>
        </w:rPr>
        <w:t xml:space="preserve">. У статті розглядаються питання теоретико-методологічного аспекту вивчення феномену соціальної нерівності в сучасному суспільстві. </w:t>
      </w:r>
      <w:r>
        <w:rPr>
          <w:rFonts w:eastAsia="Times New Roman" w:cs="Times New Roman" w:ascii="Times New Roman" w:hAnsi="Times New Roman"/>
          <w:sz w:val="28"/>
          <w:szCs w:val="28"/>
        </w:rPr>
        <w:t>В умовах викликів сучасності постає завдання теоретичного обґрунтування методологічних засад використання саме соціологічних методів дослідження такого глобального соціального явища через ефективність соціологічного інструментарію.</w:t>
      </w:r>
    </w:p>
    <w:p>
      <w:pPr>
        <w:pStyle w:val="LOnormal"/>
        <w:widowControl w:val="false"/>
        <w:shd w:val="clear" w:fill="FFFFFF"/>
        <w:spacing w:lineRule="auto" w:line="360"/>
        <w:ind w:right="14" w:firstLine="720"/>
        <w:jc w:val="both"/>
        <w:rPr>
          <w:rFonts w:ascii="Times New Roman" w:hAnsi="Times New Roman" w:eastAsia="Times New Roman" w:cs="Times New Roman"/>
          <w:sz w:val="28"/>
          <w:szCs w:val="28"/>
          <w:highlight w:val="white"/>
        </w:rPr>
      </w:pPr>
      <w:bookmarkStart w:id="3" w:name="_gazere72sm4f"/>
      <w:bookmarkEnd w:id="3"/>
      <w:r>
        <w:rPr>
          <w:rFonts w:eastAsia="Times New Roman" w:cs="Times New Roman" w:ascii="Times New Roman" w:hAnsi="Times New Roman"/>
          <w:b/>
          <w:sz w:val="28"/>
          <w:szCs w:val="28"/>
          <w:highlight w:val="white"/>
        </w:rPr>
        <w:t>Ключові слова</w:t>
      </w:r>
      <w:r>
        <w:rPr>
          <w:rFonts w:eastAsia="Times New Roman" w:cs="Times New Roman" w:ascii="Times New Roman" w:hAnsi="Times New Roman"/>
          <w:sz w:val="28"/>
          <w:szCs w:val="28"/>
          <w:highlight w:val="white"/>
        </w:rPr>
        <w:t>: соціальна нерівність, стратифікація.</w:t>
      </w:r>
    </w:p>
    <w:p>
      <w:pPr>
        <w:pStyle w:val="LOnormal"/>
        <w:widowControl w:val="false"/>
        <w:shd w:val="clear" w:fill="FFFFFF"/>
        <w:spacing w:lineRule="auto" w:line="360"/>
        <w:ind w:right="14" w:firstLine="72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widowControl w:val="false"/>
        <w:shd w:val="clear" w:fill="FFFFFF"/>
        <w:spacing w:lineRule="auto" w:line="360"/>
        <w:ind w:right="14" w:firstLine="72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highlight w:val="white"/>
        </w:rPr>
        <w:t>Abstract</w:t>
      </w:r>
      <w:r>
        <w:rPr>
          <w:rFonts w:eastAsia="Times New Roman" w:cs="Times New Roman" w:ascii="Times New Roman" w:hAnsi="Times New Roman"/>
          <w:sz w:val="28"/>
          <w:szCs w:val="28"/>
          <w:highlight w:val="white"/>
        </w:rPr>
        <w:t xml:space="preserve">. </w:t>
      </w:r>
      <w:r>
        <w:rPr>
          <w:rFonts w:eastAsia="Times New Roman" w:cs="Times New Roman" w:ascii="Times New Roman" w:hAnsi="Times New Roman"/>
          <w:sz w:val="28"/>
          <w:szCs w:val="28"/>
        </w:rPr>
        <w:t>The article deals with the theoretical and methodological aspects of studying the phenomenon of social inequality in modern society. In the face of the challenges of our time, the task of theoretical substantiation of the methodological foundations of the use of sociological methods of research of such a global social phenomenon through the effectiveness of sociological tools is raised.</w:t>
      </w:r>
    </w:p>
    <w:p>
      <w:pPr>
        <w:pStyle w:val="LOnormal"/>
        <w:widowControl w:val="false"/>
        <w:shd w:val="clear" w:fill="FFFFFF"/>
        <w:spacing w:lineRule="auto" w:line="360"/>
        <w:ind w:right="14" w:firstLine="720"/>
        <w:jc w:val="both"/>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Key words</w:t>
      </w:r>
      <w:r>
        <w:rPr>
          <w:rFonts w:eastAsia="Times New Roman" w:cs="Times New Roman" w:ascii="Times New Roman" w:hAnsi="Times New Roman"/>
          <w:sz w:val="28"/>
          <w:szCs w:val="28"/>
          <w:highlight w:val="white"/>
        </w:rPr>
        <w:t xml:space="preserve">: </w:t>
      </w:r>
      <w:r>
        <w:rPr>
          <w:rFonts w:eastAsia="Times New Roman" w:cs="Times New Roman" w:ascii="Times New Roman" w:hAnsi="Times New Roman"/>
          <w:sz w:val="28"/>
          <w:szCs w:val="28"/>
        </w:rPr>
        <w:t>social inequality, stratification.</w:t>
      </w:r>
    </w:p>
    <w:p>
      <w:pPr>
        <w:pStyle w:val="LOnormal"/>
        <w:widowControl w:val="false"/>
        <w:shd w:val="clear" w:fill="FFFFFF"/>
        <w:spacing w:lineRule="auto" w:line="360"/>
        <w:ind w:right="14" w:firstLine="72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widowControl w:val="false"/>
        <w:spacing w:lineRule="auto" w:line="360"/>
        <w:ind w:right="14"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Проблема соціальної нерівності завжди перебувала в центрі уваги соціальних наук. Протягом тисячоліть не припиняються наукові й політичні дискусії щодо обґрунтованості чи необґрунтованості, справедливості чи несправедливості соціальної нерівності. Наводилися й наводяться переконливі аргументи як на користь нерівності, так і проти неї. Нерідко проблема нерівності не лише ставала предметом теоретичних баталій, але й надихала революційні маси, виводячи їх на вулиці та зіштовхуючи класи й верстви в гострих силових протиборствах. Гасла боротьби з нерівністю й до сьогодні надихають популістів різного роду.</w:t>
      </w:r>
    </w:p>
    <w:p>
      <w:pPr>
        <w:pStyle w:val="LOnormal"/>
        <w:widowControl w:val="false"/>
        <w:spacing w:lineRule="auto" w:line="360"/>
        <w:ind w:right="14"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Класична тріада соціальної нерівності зводиться до нерівного доступу до багатства, влади та слави – трьох фундаментальних благ, яких прагне людина. Історія не знає жодного суспільства, у якому ці блага розподілялися хоча б відносно рівномірно або справедливо, що, звісно, не одне й те саме. Спостерігається нерівність між окремими особистостями в малих групах, між малими і великими соціальними групами, соціальними організаціями, спільнотами й інститутами, регіонами й станами, етносами й суперетносами. Нерівність є маркером соціальних взаємодій на мікро- та макрорівнях, у менш або більш широкому міжнародному масштабі, нарешті, на рівні глобальних політичних та економічних відносин.</w:t>
      </w:r>
    </w:p>
    <w:p>
      <w:pPr>
        <w:pStyle w:val="LOnormal"/>
        <w:widowControl w:val="false"/>
        <w:spacing w:lineRule="auto" w:line="360"/>
        <w:ind w:right="14"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Меритократичні або функціоналістські соціологічні інтерпретації нерівності поширені лише у вузьких консервативних та ліберальних колах. На рівні масової свідомості нерівність ніколи не отримувала серйозного виправдання. Реальна, переживана і уявлювана нерівності були і є потужним мотиватором соціальних рухів, виступів та протестів; такі нерівності лежать в основі практично всіх соціальних конфліктів.</w:t>
      </w:r>
    </w:p>
    <w:p>
      <w:pPr>
        <w:pStyle w:val="LOnormal"/>
        <w:widowControl w:val="false"/>
        <w:spacing w:lineRule="auto" w:line="360"/>
        <w:ind w:right="14"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другій половині ХХ століття в наукових колах виникає відчуття того, що від швидкого економічного зростання виграють усі основні соціальні прошарки, а соціальна нерівність суттєво пом’якшується, перестає бути каталізатором протестних настроїв і відповідних колективних дій. Але соціально-економічний розвиток у ХХI столітті засвідчує протилежне. Економічне зростання не зменшує, як передбачав С. Кузнець, майнової нерівності. Вона не лише збереглася, а й суттєво зросла, як переконливо показав у своєму бестселері Т. Пікетті [1]. Зростання прибутків у світовому масштабі супроводжувалося збільшенням нерівності в процесі їхнього розподілу.</w:t>
      </w:r>
    </w:p>
    <w:p>
      <w:pPr>
        <w:pStyle w:val="LOnormal"/>
        <w:widowControl w:val="false"/>
        <w:spacing w:lineRule="auto" w:line="360"/>
        <w:ind w:right="14"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Економічна статистика дає величезний матеріал, що показує колосальний розрив у прибутках як між багатими та бідними країнами, так і всередині країни. Тим паче, якщо взяти до уваги виклади Т. Пікетті, цей розрив у зоні ринкової економіки збільшується, оскільки прибутки від капіталу випереджають ті, які дає праця. «У цих умовах спадкове майно майже невідворотно буде превалювати над майном, накопиченим упродовж трудового життя, а концентрація капіталу досягатиме дуже високого рівня, який, цілком імовірно, не буде відповідати меритократичним цінностям і принципам соціальної справедливості, що лежать в основі наших сучасних демократичних суспільств» [1, с. 45].</w:t>
      </w:r>
    </w:p>
    <w:p>
      <w:pPr>
        <w:pStyle w:val="LOnormal"/>
        <w:widowControl w:val="false"/>
        <w:spacing w:lineRule="auto" w:line="360"/>
        <w:ind w:right="14"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Понад те, окрім нерівності майнової, ХХI століття зумовило й продовжує зумовлювати нові форми соціальної нерівності. Інформаційна революція породила нерівність цифрову, яка різко обмежує практично всі значущі життєві шанси для людей, відірваних від віртуальної реальності, інформаційних масивів і потоків, що дають змогу користуватися багатьма благами сучасної цивілізації.</w:t>
      </w:r>
    </w:p>
    <w:p>
      <w:pPr>
        <w:pStyle w:val="LOnormal"/>
        <w:widowControl w:val="false"/>
        <w:spacing w:lineRule="auto" w:line="360"/>
        <w:ind w:right="14"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Глобалізація породила, на що звернув увагу З. Бауман, нерівність мобільності, звільнила від простору й часу низку обраних соціальних груп та локалізувала, прив’язала до обмеженого простору безліч інших груп і прошарків. «Те, що одні уявляють глобалізацією, для інших перетворюється на локалізацію; для одних – це провісник нової свободи, для інших – несподіваний і жорстокий удар долі. Першорядною серед омріяних цінностей стає мобільність, тобто свобода руху, цей споконвічно дефіцитний і нерівномірно розподілюваний товар швидко перетворюється на головний чинник розшарування нашої пізньосучасної або постсучасної епохи» [2, с.10].</w:t>
      </w:r>
    </w:p>
    <w:p>
      <w:pPr>
        <w:pStyle w:val="LOnormal"/>
        <w:widowControl w:val="false"/>
        <w:spacing w:lineRule="auto" w:line="360"/>
        <w:ind w:right="14"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Можна вказати й на низку інших форм соціальної нерівності, що породжуються або актуалізуються сучасним світом: символічна нерівність, нерівність культурна, нерівність екологічна, нерівність поколінь, нерівність безпеки, нерівність стабільності та ін. Деякі з них усвідомлюються сильніше, деякі ж до певного часу лишаються менш відчутними. Але всі вони разом утворюють складне, багатовимірне поле різних життєвих шансів, різних можливостей, які поляризують долі груп та індивідів, протиставляють їх один одному, зіштовхують у реальних і потенційних конфліктах.</w:t>
      </w:r>
    </w:p>
    <w:p>
      <w:pPr>
        <w:pStyle w:val="LOnormal"/>
        <w:widowControl w:val="false"/>
        <w:spacing w:lineRule="auto" w:line="360"/>
        <w:ind w:right="14"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Нові соціальні нерівності зумовлюють нові процеси в ідеологічній сфері, у політичних дискурсах, змінюють фундаментальні культурні орієнтації, посилюють цивілізаційні конфлікти. Не тільки економічні, але й багато інших соціальних інститутів починають зазнавати впливу цих процесів.</w:t>
      </w:r>
    </w:p>
    <w:p>
      <w:pPr>
        <w:pStyle w:val="LOnormal"/>
        <w:widowControl w:val="false"/>
        <w:spacing w:lineRule="auto" w:line="360"/>
        <w:ind w:right="14"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Тому сучасний світ неможливо збагнути в усій його складності й суперечливості, оцінити його ризики й небезпечні тренди, не звертаючись до теми соціальної нерівності, не привертаючи до неї уваги міжнародних організацій, урядів, політиків, експертів.</w:t>
      </w:r>
    </w:p>
    <w:p>
      <w:pPr>
        <w:pStyle w:val="LOnormal"/>
        <w:widowControl w:val="false"/>
        <w:spacing w:lineRule="auto" w:line="360"/>
        <w:ind w:right="14"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Соціальна нерівність, яка зростає, трансформується та набуває нових форм і масштабів, несумісна з новою, більш передовою й вимогливою масовою свідомістю, із новими  в інформаційній ері можливостями сприймати on-lіne весь світ, який глобалізується, і гостро реагувати як на реальні, так і уявні несправедливості. Соціальна нерівність нагадує величезну порохову бочку із тліючим ґнотом, що рано чи пізно вибухне, якщо її не помічати й нічого не вживати.</w:t>
      </w:r>
    </w:p>
    <w:p>
      <w:pPr>
        <w:pStyle w:val="LOnormal"/>
        <w:widowControl w:val="false"/>
        <w:spacing w:lineRule="auto" w:line="360"/>
        <w:ind w:right="14"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Проблема соціальної нерівності не належить до якось однієї із соціальних наук. Вона потребує комплексного й усебічного осмислення, передусім із погляду економічної науки, що фіксує строгими кількісними методами реальний стан майнового розшарування й оцінює ймовірність його подальшої динаміки. Проблема соціальної нерівності перебуває в полі зору культурологів, які досліджують культурні традиції й стереотипи сприйняття нерівності. Політологи аналізують проблематику нерівності в ідеологічних доктринах і політичних програмах, оцінюють різні способи легітимізації нерівності, або, навпаки, її стигматизації для впливу на політичну активність мас.</w:t>
      </w:r>
    </w:p>
    <w:p>
      <w:pPr>
        <w:pStyle w:val="LOnormal"/>
        <w:widowControl w:val="false"/>
        <w:spacing w:lineRule="auto" w:line="360"/>
        <w:ind w:right="14"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І, безумовно, проблема нерівності глибоко захоплювала й сьогодні цікавить соціологів, які, по-перше, проектують реальну нерівність на соціальну структуру суспільств, на процеси соціальної стратифікації й мобільності; по-друге, досліджують і оцінюють форми суб’єктивного сприйняття нерівності, зіставляють їх із фактичними соціокультурними контекстами соціальної поведінки, оцінюють імовірність виникнення відповідних колективних дій, соціальних конфліктів і революційних потрясінь.</w:t>
      </w:r>
    </w:p>
    <w:p>
      <w:pPr>
        <w:pStyle w:val="LOnormal"/>
        <w:widowControl w:val="false"/>
        <w:spacing w:lineRule="auto" w:line="360" w:before="4" w:after="0"/>
        <w:ind w:right="14"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Соціальні нерівності є комплексним феноменом. По-перше, це об’єктивний, структурний феномен</w:t>
      </w:r>
      <w:r>
        <w:rPr>
          <w:rFonts w:eastAsia="Times New Roman" w:cs="Times New Roman" w:ascii="Times New Roman" w:hAnsi="Times New Roman"/>
          <w:i/>
          <w:sz w:val="28"/>
          <w:szCs w:val="28"/>
        </w:rPr>
        <w:t xml:space="preserve"> </w:t>
      </w:r>
      <w:r>
        <w:rPr>
          <w:rFonts w:eastAsia="Times New Roman" w:cs="Times New Roman" w:ascii="Times New Roman" w:hAnsi="Times New Roman"/>
          <w:sz w:val="28"/>
          <w:szCs w:val="28"/>
        </w:rPr>
        <w:t>або результат нерівного розподілу (благ) ресурсів та нагород в суспільстві, кумулятивного ефекту такого розподілу для життєвої спроможності індивідів. Це передбачає можливості соціологічного вимірювання проявів соціальних нерівностей в параметрах доступних для індивідів ресурсів, які наявні в суспільстві. По-друге, нерівності є суб’єктивним</w:t>
      </w:r>
      <w:r>
        <w:rPr>
          <w:rFonts w:eastAsia="Times New Roman" w:cs="Times New Roman" w:ascii="Times New Roman" w:hAnsi="Times New Roman"/>
          <w:i/>
          <w:sz w:val="28"/>
          <w:szCs w:val="28"/>
        </w:rPr>
        <w:t xml:space="preserve">, </w:t>
      </w:r>
      <w:r>
        <w:rPr>
          <w:rFonts w:eastAsia="Times New Roman" w:cs="Times New Roman" w:ascii="Times New Roman" w:hAnsi="Times New Roman"/>
          <w:sz w:val="28"/>
          <w:szCs w:val="28"/>
        </w:rPr>
        <w:t>культурним феноменом, результатом сприйняття людьми відмінностей, їх смислових інтерпретацій, домінуючих цінностей, в яких особливе значення відіграють моральні цінності, інтерпретації справедливості та оцінки соціальної диференціації в суб’єктивних параметрах справедливості. Такі сприйняття спрямовують вибір індивідами способів дії або бездіяльності, провокують позитивні або негативні емоції, задоволеність або незадоволеність життям в суспільстві. Негативно забарвлені сприйняття, поширюючись, формують масовий соціально-психологічний стан соціального напруження, який підштовхує протестну мобілізацію та радикалізацію в суспільстві. Даний аспект феномену нерівностей обумовлює методологічну орієнтацію в соціологічних дослідженнях нерівностей на параметри суб’єктивного характеру: ставлення, оцінки, смислові інтерпретації. По-третє, соціальні нерівності є діяльнісним</w:t>
      </w:r>
      <w:r>
        <w:rPr>
          <w:rFonts w:eastAsia="Times New Roman" w:cs="Times New Roman" w:ascii="Times New Roman" w:hAnsi="Times New Roman"/>
          <w:i/>
          <w:sz w:val="28"/>
          <w:szCs w:val="28"/>
        </w:rPr>
        <w:t xml:space="preserve"> </w:t>
      </w:r>
      <w:r>
        <w:rPr>
          <w:rFonts w:eastAsia="Times New Roman" w:cs="Times New Roman" w:ascii="Times New Roman" w:hAnsi="Times New Roman"/>
          <w:sz w:val="28"/>
          <w:szCs w:val="28"/>
        </w:rPr>
        <w:t>феноменом, результатом соціальної активності та вибору людей за умов доступних інституційних можливостей.</w:t>
      </w:r>
    </w:p>
    <w:p>
      <w:pPr>
        <w:pStyle w:val="LOnormal"/>
        <w:widowControl w:val="false"/>
        <w:spacing w:lineRule="auto" w:line="360"/>
        <w:ind w:right="14"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Соціологія як наука відіграє одну з ключових ролей при всебічному вивчені даного суспільного явища. Саме через існування великої кількості ефективних методів збору та аналізу соціологічних даних (наприклад, технології масових опитувань), що дозволяють оцінювати стан суспільної думки, її інтерпретації форм і глибини соціальної нерівності, потенційний зв’язок цих інтерпретацій із соціальними конфліктами й можливою протестною поведінкою.</w:t>
      </w:r>
    </w:p>
    <w:p>
      <w:pPr>
        <w:pStyle w:val="LOnormal"/>
        <w:widowControl w:val="false"/>
        <w:shd w:val="clear" w:fill="FFFFFF"/>
        <w:spacing w:lineRule="auto" w:line="360"/>
        <w:ind w:right="14" w:hanging="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Література:</w:t>
      </w:r>
    </w:p>
    <w:p>
      <w:pPr>
        <w:pStyle w:val="LOnormal"/>
        <w:shd w:val="clear" w:fill="FFFFFF"/>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color w:val="202122"/>
          <w:sz w:val="28"/>
          <w:szCs w:val="28"/>
          <w:highlight w:val="white"/>
        </w:rPr>
        <w:t>1. Пікетті, Т. (2016).</w:t>
      </w:r>
      <w:r>
        <w:rPr>
          <w:rFonts w:eastAsia="Times New Roman" w:cs="Times New Roman" w:ascii="Times New Roman" w:hAnsi="Times New Roman"/>
          <w:i/>
          <w:color w:val="202122"/>
          <w:sz w:val="28"/>
          <w:szCs w:val="28"/>
          <w:highlight w:val="white"/>
        </w:rPr>
        <w:t> Капітал в XXI столітті</w:t>
      </w:r>
      <w:r>
        <w:rPr>
          <w:rFonts w:eastAsia="Times New Roman" w:cs="Times New Roman" w:ascii="Times New Roman" w:hAnsi="Times New Roman"/>
          <w:color w:val="202122"/>
          <w:sz w:val="28"/>
          <w:szCs w:val="28"/>
          <w:highlight w:val="white"/>
        </w:rPr>
        <w:t> (Н. Палій, Пер. з англ.). К.: Наш Формат.  </w:t>
      </w:r>
    </w:p>
    <w:p>
      <w:pPr>
        <w:pStyle w:val="LOnormal"/>
        <w:shd w:val="clear" w:fill="FFFFFF"/>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color w:val="202122"/>
          <w:sz w:val="28"/>
          <w:szCs w:val="28"/>
        </w:rPr>
        <w:t>2. Зиґмунт, Б. (2008). </w:t>
      </w:r>
      <w:r>
        <w:rPr>
          <w:rFonts w:eastAsia="Times New Roman" w:cs="Times New Roman" w:ascii="Times New Roman" w:hAnsi="Times New Roman"/>
          <w:i/>
          <w:color w:val="202122"/>
          <w:sz w:val="28"/>
          <w:szCs w:val="28"/>
        </w:rPr>
        <w:t>Глобалізація. Наслідки для людини і суспільства </w:t>
      </w:r>
      <w:r>
        <w:rPr>
          <w:rFonts w:eastAsia="Times New Roman" w:cs="Times New Roman" w:ascii="Times New Roman" w:hAnsi="Times New Roman"/>
          <w:color w:val="202122"/>
          <w:sz w:val="28"/>
          <w:szCs w:val="28"/>
        </w:rPr>
        <w:t>(І. Андрущенко, М. Винницький, Пер. з англ.). К.: Вид. дім «Києво-Могилянська академія».</w:t>
      </w:r>
    </w:p>
    <w:p>
      <w:pPr>
        <w:pStyle w:val="LOnormal"/>
        <w:widowControl w:val="false"/>
        <w:tabs>
          <w:tab w:val="clear" w:pos="720"/>
          <w:tab w:val="left" w:pos="843" w:leader="none"/>
        </w:tabs>
        <w:spacing w:lineRule="auto" w:line="360"/>
        <w:ind w:right="14"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 </w:t>
      </w:r>
      <w:r>
        <w:rPr>
          <w:rFonts w:eastAsia="Times New Roman" w:cs="Times New Roman" w:ascii="Times New Roman" w:hAnsi="Times New Roman"/>
          <w:color w:val="222222"/>
          <w:sz w:val="28"/>
          <w:szCs w:val="28"/>
          <w:highlight w:val="white"/>
        </w:rPr>
        <w:t>Коваліско, Н. та Макеєв С. (2018). Економіка і соціологія нерівності: емпіричні свідчення ґлобальних тенденцій. </w:t>
      </w:r>
      <w:r>
        <w:rPr>
          <w:rFonts w:eastAsia="Times New Roman" w:cs="Times New Roman" w:ascii="Times New Roman" w:hAnsi="Times New Roman"/>
          <w:i/>
          <w:color w:val="222222"/>
          <w:sz w:val="28"/>
          <w:szCs w:val="28"/>
          <w:highlight w:val="white"/>
        </w:rPr>
        <w:t>Соціологія: теорія, методи, маркетинг</w:t>
      </w:r>
      <w:r>
        <w:rPr>
          <w:rFonts w:eastAsia="Times New Roman" w:cs="Times New Roman" w:ascii="Times New Roman" w:hAnsi="Times New Roman"/>
          <w:color w:val="222222"/>
          <w:sz w:val="28"/>
          <w:szCs w:val="28"/>
          <w:highlight w:val="white"/>
        </w:rPr>
        <w:t>. 3. 5-24.</w:t>
      </w:r>
    </w:p>
    <w:p>
      <w:pPr>
        <w:pStyle w:val="LOnormal"/>
        <w:widowControl w:val="false"/>
        <w:shd w:val="clear" w:fill="FFFFFF"/>
        <w:spacing w:lineRule="auto" w:line="360"/>
        <w:ind w:right="14" w:hanging="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References:</w:t>
      </w:r>
    </w:p>
    <w:p>
      <w:pPr>
        <w:pStyle w:val="LOnormal"/>
        <w:shd w:val="clear" w:fill="FFFFFF"/>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color w:val="202122"/>
          <w:sz w:val="28"/>
          <w:szCs w:val="28"/>
        </w:rPr>
        <w:t>1. PIkettI</w:t>
      </w:r>
      <w:r>
        <w:rPr>
          <w:rFonts w:eastAsia="Times New Roman" w:cs="Times New Roman" w:ascii="Times New Roman" w:hAnsi="Times New Roman"/>
          <w:color w:val="333333"/>
          <w:sz w:val="28"/>
          <w:szCs w:val="28"/>
        </w:rPr>
        <w:t>, T. (2016). </w:t>
      </w:r>
      <w:r>
        <w:rPr>
          <w:rFonts w:eastAsia="Times New Roman" w:cs="Times New Roman" w:ascii="Times New Roman" w:hAnsi="Times New Roman"/>
          <w:i/>
          <w:color w:val="333333"/>
          <w:sz w:val="28"/>
          <w:szCs w:val="28"/>
        </w:rPr>
        <w:t>KapItal v XXI stolIttI</w:t>
      </w:r>
      <w:r>
        <w:rPr>
          <w:rFonts w:eastAsia="Times New Roman" w:cs="Times New Roman" w:ascii="Times New Roman" w:hAnsi="Times New Roman"/>
          <w:color w:val="333333"/>
          <w:sz w:val="28"/>
          <w:szCs w:val="28"/>
        </w:rPr>
        <w:t> (N. PalIy, Per. z angl.). K.: Nash Format.</w:t>
      </w:r>
    </w:p>
    <w:p>
      <w:pPr>
        <w:pStyle w:val="LOnormal"/>
        <w:shd w:val="clear" w:fill="FFFFFF"/>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color w:val="333333"/>
          <w:sz w:val="28"/>
          <w:szCs w:val="28"/>
        </w:rPr>
        <w:t>2. ZiGmunt, B. (2008). </w:t>
      </w:r>
      <w:r>
        <w:rPr>
          <w:rFonts w:eastAsia="Times New Roman" w:cs="Times New Roman" w:ascii="Times New Roman" w:hAnsi="Times New Roman"/>
          <w:i/>
          <w:color w:val="333333"/>
          <w:sz w:val="28"/>
          <w:szCs w:val="28"/>
        </w:rPr>
        <w:t>GlobalIzatsIya. NaslIdki dlya lyudini I suspIlstva</w:t>
      </w:r>
      <w:r>
        <w:rPr>
          <w:rFonts w:eastAsia="Times New Roman" w:cs="Times New Roman" w:ascii="Times New Roman" w:hAnsi="Times New Roman"/>
          <w:color w:val="333333"/>
          <w:sz w:val="28"/>
          <w:szCs w:val="28"/>
        </w:rPr>
        <w:t> (I. Andruschenko, M. Vinnitskiy, Per. z angl.). K.: Vid. dIm «KiEvo-Mogilyanska akademIya».</w:t>
      </w:r>
    </w:p>
    <w:p>
      <w:pPr>
        <w:pStyle w:val="LOnormal"/>
        <w:widowControl w:val="false"/>
        <w:shd w:val="clear" w:fill="FFFFFF"/>
        <w:spacing w:lineRule="auto" w:line="360"/>
        <w:ind w:right="14"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Kovalisko, N. ta Makeiev S. (2018). Ekonomika i sotsiolohiia nerivnosti: empirychni svidchennia globalnykh tendentsii. Sotsiolohiia: teoriia, metody, marketynh. 3. 5-24.</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hd w:val="clear" w:fill="FFFFFF"/>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УДК 641.56:392.81(=161.2)"364"</w:t>
      </w:r>
    </w:p>
    <w:p>
      <w:pPr>
        <w:pStyle w:val="LOnormal"/>
        <w:shd w:val="clear" w:fill="FFFFFF"/>
        <w:spacing w:lineRule="auto" w:line="360"/>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Олексій Михайлович Варипаєв,</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канд. філос. наук, доцент кафедри ЮНЕСКО «Філософія людського спілкування» та соціально-гуманітарних дисциплін</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Державний біотехнологічний університет (ДБТУ)</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ORCID 0000-0003-0541-9102</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b/>
          <w:sz w:val="28"/>
          <w:szCs w:val="28"/>
        </w:rPr>
        <w:t>Андрій Сергійович Міносян</w:t>
      </w:r>
      <w:r>
        <w:rPr>
          <w:rFonts w:eastAsia="Times New Roman" w:cs="Times New Roman" w:ascii="Times New Roman" w:hAnsi="Times New Roman"/>
          <w:sz w:val="28"/>
          <w:szCs w:val="28"/>
        </w:rPr>
        <w:t>,</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канд. іст. наук, професор кафедри ЮНЕСКО «Філософія людського спілкування» та соціально-гуманітарних дисциплін</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Державний біотехнологічний університет (ДБТУ)</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ORCID 0000-0003-3347-5099</w:t>
      </w:r>
    </w:p>
    <w:p>
      <w:pPr>
        <w:pStyle w:val="LOnormal"/>
        <w:shd w:val="clear" w:fill="FFFFFF"/>
        <w:spacing w:lineRule="auto" w:line="360" w:before="0" w:after="20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ПАТЕРНИ ТА ОСОБЛИВОСТІ ХАРЧУВАННЯ УКРАЇНЦІВ</w:t>
        <w:br/>
        <w:t>В УМОВАХ ВІЙНИ</w:t>
      </w:r>
    </w:p>
    <w:p>
      <w:pPr>
        <w:pStyle w:val="LOnormal"/>
        <w:shd w:val="clear" w:fill="FFFFFF"/>
        <w:spacing w:lineRule="auto" w:line="360"/>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Olexii Varypaiev,</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сand.philos. Science, docent UNESCO Chair “Philosophy of Human Communication” and social and humanitarian disciplines</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State biotechnological university (SBTU)</w:t>
      </w:r>
    </w:p>
    <w:p>
      <w:pPr>
        <w:pStyle w:val="LOnormal"/>
        <w:shd w:val="clear" w:fill="FFFFFF"/>
        <w:spacing w:lineRule="auto" w:line="360"/>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Andrii Minosian,</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сand.ist. Science, prof. UNESCO Chair “Philosophy of Human Communication” and social and humanitarian disciplines</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State biotechnological university (SBTU)</w:t>
      </w:r>
    </w:p>
    <w:p>
      <w:pPr>
        <w:pStyle w:val="LOnormal"/>
        <w:shd w:val="clear" w:fill="FFFFFF"/>
        <w:spacing w:lineRule="auto" w:line="3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PATTERNS AND EATING HABITS OF UKRAINIANS </w:t>
        <w:br/>
        <w:t>DURING THE WAR</w:t>
      </w:r>
    </w:p>
    <w:p>
      <w:pPr>
        <w:pStyle w:val="LOnormal"/>
        <w:spacing w:lineRule="auto" w:line="360"/>
        <w:ind w:firstLine="709"/>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Анотація</w:t>
      </w:r>
      <w:r>
        <w:rPr>
          <w:rFonts w:eastAsia="Times New Roman" w:cs="Times New Roman" w:ascii="Times New Roman" w:hAnsi="Times New Roman"/>
          <w:sz w:val="28"/>
          <w:szCs w:val="28"/>
        </w:rPr>
        <w:t>. Антропологічні дослідження проблематики їжі в Україні під час військового конфлікту з Росією набувають особливої актуальності з погляду формування споживчого кошика та споживчого ринку України. Філософські, соціальні, культурологічні виміри проблематики їжі у ситуаціях військового конфлікту були предметом неодноразового дослідження та характеризують собою розломні цивілізаційні моменти, які необхідно враховувати для формування ментального образу нації. Автори доходять висновку, що споживання їжі в сучасній Україні характеризується більшою адаптивністю, ніж раніше, більшим акцентом на національних особливостях кухні, і в той же час, незважаючи на тяготи війни, більшим прагненням до естетично прикрашених страв, які підкреслюють стабільність і стають осередками сталості в світі хаосу та невизначеності.</w:t>
      </w:r>
    </w:p>
    <w:p>
      <w:pPr>
        <w:pStyle w:val="LOnormal"/>
        <w:shd w:val="clear" w:fill="FFFFFF"/>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Ключові слова</w:t>
      </w:r>
      <w:r>
        <w:rPr>
          <w:rFonts w:eastAsia="Times New Roman" w:cs="Times New Roman" w:ascii="Times New Roman" w:hAnsi="Times New Roman"/>
          <w:sz w:val="28"/>
          <w:szCs w:val="28"/>
        </w:rPr>
        <w:t>: філософія їжі, гастрономічна культура, національна ідентичність, паттерни харчування, застільні звичаї, національна кухня.</w:t>
      </w:r>
    </w:p>
    <w:p>
      <w:pPr>
        <w:pStyle w:val="LOnormal"/>
        <w:shd w:val="clear" w:fill="FFFFFF"/>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hd w:val="clear" w:fill="FFFFFF"/>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Abstract.</w:t>
      </w:r>
      <w:r>
        <w:rPr>
          <w:rFonts w:eastAsia="Times New Roman" w:cs="Times New Roman" w:ascii="Times New Roman" w:hAnsi="Times New Roman"/>
          <w:sz w:val="28"/>
          <w:szCs w:val="28"/>
        </w:rPr>
        <w:t xml:space="preserve">  Anthropological studies of food issues in Ukraine during the military conflict with Russia become especially relevant from the point of view of the formation of the consumer basket and the consumer market of Ukraine. Philosophical, social, and cultural dimensions of the issue of food in situations of military conflict have been the subject of repeated research and characterize the turning points of civilization, which must be taken into account for the formation of the mental image of the nation. The conclusion is emphasized that food consumption in modern Ukraine is characterized by greater adaptability than before, a greater emphasis on the national characteristics of cuisine, and at the same time, despite the hardships of war, a greater desire for aesthetically decorated dishes that emphasize stability and become centers of sustainability in the world chaos and uncertainty.</w:t>
      </w:r>
    </w:p>
    <w:p>
      <w:pPr>
        <w:pStyle w:val="LOnormal"/>
        <w:shd w:val="clear" w:fill="FFFFFF"/>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Key words: </w:t>
      </w:r>
      <w:r>
        <w:rPr>
          <w:rFonts w:eastAsia="Times New Roman" w:cs="Times New Roman" w:ascii="Times New Roman" w:hAnsi="Times New Roman"/>
          <w:sz w:val="28"/>
          <w:szCs w:val="28"/>
        </w:rPr>
        <w:t>philosophy of food, gastronomic culture, national identity, food patterns, table customs, national cuisine.</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останній час предметом філософського, соціологічного та культурологічного аналізу все частіше стає така галузь дослідження, як філософія їжі. Дослідники вважають, що продукти харчування, виготовлена з них їжа та застільні звичаї стають визитівкою та певним культурним кодом нації [1, с. 319-320]. Гастрономічна культура, українська кухня та історія кухні досліджуються з точки зору як традицій, так і сучасного досвіду, вписуються у загальноєвропейський контекст, у той же час підкреслюючи свою відмінність та унікальність, зокрема від російської та радянської кухні.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 наявності невеликої кількості вітчизняних дослідників з вказаної проблематики, тим не менш проводиться багато археологічних, фольклорних, культурологічних розвідок, які тим чи іншим чином дотичні до проблематики їжі та харчування людини. Водночас, розвиваються сучасні гастрономічні проєкти, через дописи блогерів у соціальних мережах розповсюджується інформація про українську філософію їжі [2, c. 38].</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Саме національна кухня та її діахронічний аналіз є основою гастрономічної традиції.  Більшість дослідників згодні з тим, що їжа та кухня певним чином відбивають національну ментальність, охоплюючи та трансформуючи релігійні, соціальні та культурні традиції.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Культура застілля теж є частиною гастрономічної культури, як і пов’язані з цим звички гостинності та частування гостей. Для української культури саме застільні звичаї є проявом відповідної родинної емоційності, своєрідним виявом доброзичливості до родича та гостя. Їжа як ретранслятор родинної любові теж є цікавим та важливим об’єктом дослідження. Показовим прикладом тут стають звички батьків передавати дітям їжу, яку можна спостерігати навіть зараз у вигляді навіть закордонних посилок.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Їжа пов’язана з низкою культурних традиції, із способом прикрашання столу, використанням того чи іншого посуду, у чому проявляються різні рівні візуалізації кухні та гастрономічної культури. Наприклад, деякі страви не можна ставити на непокритий стіл.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Страви викликають відчуття рідного дому та рідного краю. Це такі страви, як борщ, грибна юшка, м’ясний холодець, голубці з грибами, гречаники, вареники на пару з картоплею, тушкована картопля з сметаною та солоними огірками в глечику в печі, банош, який увійшов у п’ятірку страв, пов’язаних з національним туризмом. Це все страви різних регіонів України, які пережили уніфікацію радянського періоду, один з найгірших спадків комуністичного минулого.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Навіть борщі різняться за сезоном, за регіоном, існує дуже багато їх різновидів, отже, з окремих культурних традицій складається національна різнобарвність. Різноманіття навіть однієї страви багато говорить про багатство рідної культури [2, c. 41-42].</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Останніми роками більшість країн посилила активність у площині формування іміджу своєї культури, країни та зрештою, сприяти розвитку економіки країни. Перше знайомство із стравами того чи іншого регіону світу під впливом масової культури відбувається найчастіше не в країні походження, а розповсюджується світом. Щоб розповсюдити свої національні страви та вина, багато країн докладають значних зусиль, розвиваючи ресторани національної кухні та гастрономічний туризм. Через це культура народу набуває матеріального виміру, створюючи позитивний образ держави у світі.</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 жаль, під час військової агресії Росії ситуація у річищі проблематики філософії їжі в Україні суттєво змінилася, переформатувавши деякі значні паттерни харчування як індивідуального, так і на рівні національному та міжнародному. Багато аналітичних видань світу зазначають, що російська агресія має серйозну проблему для розвитку продовольчих ринків в усьому світі. Погіршується ситуація в усьому світі за показниками поживності продуктів харчування, що перешкоджає людині вести активне й здорове життя.</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Україна залишається однією з головних житниць світу, експортуючи близько двадцяти процентів пшениці, десяти процентів кукурудзи та сорок п’ять процентів соняшнику, вироблених у світі [3].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Проблеми з вирощуванням агропромислової продукції, забрудненості грунтів, проблеми логістики та експорту, знищенням під час обстрілів призвели до того, що за оцінками експертів, сільгоспвиробництво в Україні може скоротитися від 25 до 50 відсотків у найближчі декілька років [4].</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Глобальні наслідки наслідки агресії Росії вимірюються експертами у підвищенні цифри тих людей, що хронічно недоїдають, на планеті на 23 мільйони людей у найближчі п’ять років, у порівнянні з тим, якщо б цієї війни не було [3; 5].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Значна тривалість військового конфлікту дозволяє виділити деякі етапи становлення та формування проблематики ставлення українців до їжі.</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останні роки відповідно до міського способу життя розвивалися мережі швидкого харчування, у ресторанах помітне місце займала їжа з явно вираженим національним колоритом, яка мала покращувати психологічний стан, підвищувати приємний емоційний фон, майже не було необхідності тривалих заготівель продуктів.</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 початку російського вторгнення Україна мала неоднаковий стан у різних регіонах. Екзистенційний досвід перебування, наприклад, у Харкові (Салтівський житловий масив) одразу гостро поставив проблематику їжі на перший план. Відсутність чи наявність запасу товарів поставила багатьох на межу виживання.</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 є таємницею, що в перші дні були відключення електроенергії на три-чотири дні, що сприяло тому, що пріоритетність стали мати продукти, що не швидко псуються, тривалого зберігання. За свідченням студентів та викладачів ДБТУ, якщо у перші дні вторгнення на Салтівці, ХТЗ, Рогані ще можна було знайти та придбати якісь продукти, то приблизно через тиждень уже підвіз продуктів припинився та знайти їжу було практично неможливо. Харків'яни, та й усі українці, ділилися продовольством із сусідами, і тут виявилася взаємовиручка та колективна свідомість, яка допомогла українцям вижити. Буквальна відсутність їжі змусила переосмислити цінності та звернути увагу на можливість харчування невеликими порціями протягом дня. Схожа ситуація була й в інших містах і населених пунктах України, які безпосередньо зазнали вторгнення, не кажучи вже про ті регіони, які опинилися відразу чи поступово під окупацією. У більш віддалених областях та регіонах України забезпеченість продовольством залишилася приблизно на довоєнному рівні, проте природно, що люди в перший тиждень конфлікту зазнавали своєрідного продуктового шоку, що виявилося у консервації продуктів, тривалого їх приготування та відповідно у придбанні продуктів тривалого терміну зберігання.</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Війна як соціальний конфлікт стала й показником соціальної стратифікації суспільства та поділу його за ознакою продовольчого достатку, якщо можна висловитися. Величезну допомогу в даному контексті надала гуманітарна місія західних країн, яка була переважно продовольчою. Мова йде про такі продукти харчування, як консерви, галети, згущене молоко, тверді макарони, тобто ті продукти, які допомогли власне виживанню українців.</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Після кількох місяців вторгнення ситуація більш-менш стабілізувалася, запрацювали великі супермаркети, постачання продовольства здійснювалося приблизно у довоєнних обсягах, хоча, природно, продукти харчування подорожчали відповідно до загального подорожчання і харчові традиції українців дещо змінилися у зв’язку зі ситуацією військового конфлікту.</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Слід зазначити, що гастрономічні травми та загроза голоду спостерігалися протягом усієї історії України та Харкова, про що відзначав відомий вітчизняний історик Д.І. Багалій. Відлуння Голодомору 1932-1933 років теж актуалізоване в історичній пам’яті українців. Організований комуністичним режимом штучний голодомор та наявний досвід окупації у Другу світову війну, коли багатьом довелось пережити нестачу їжі і питної води, дає привід навести паралелі з нещодавніми подіями [6, c.108-109].</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Також є беззаперечним той факт, що травматичний досвід XX століття позначився на гастрономічних практиках та вподобаннях українців.</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Характерною особливістю у цьому контексті є надання переваги продуктам тривалого зберігання, люблять купувати із запасом крупи олію, сіль та цукор, вирощувати городину за першою ж можливістю, до речі, городи теж багато розповідають про пріоритети українців, оскільки, обираючи городні культури, керуються тим, наскільки поживна цінність чи тривалість зберігання того чи іншого продукту [7, с. 75].</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Використовувана практика забезпечення продуктами харчування військових має на меті не тільки збереження підтримки та родинного зв’язку, але й подолання страху голоду, страху нестачі продуктів.</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Соціологічний та антропологічний аналіз гастрономічних практик, на думку багатьох дослідників, показзує, що сприйняття їжі, її цінності та ролі відрізняються у різних регіонах України залежно від того, наскільки та чи інша її частина була пов’язана з російською агресією. Регіони, де бойові дії не велися, не одразу відчули настання війни, у той час як ті, де наступали війська Росії, зіткнулися з цим з перших днів, причому була відсутність не лише їжі, але й води.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Велику допомогу у порятунку від голоду та подоланні дефіциту продуктів харчування надали волонтерські організації, в тому числі і зарубіжні, хоча у цих фронтових та прифронтових регіонах доступ до їжі та води був у перші місяці обмежений. Декілька основних тенденцій, виділених дослідниками, можна згрупувати за такими ознаками, як оцінка запасів харчових продуктів, відсутність апетиту у перші дні війни. Зміни в практиках приготування їжі, розпорядку її прийому, подальшій поступовій нормалізації харчування, адаптації до нових умов війни. Хоча тут слід зауважити, що в прифронтових районах навіть на початку 2024 року, як, наприклад, у Харкові, спостерігаються зміни в харчових практиках у зв’язку з новою хвилею агресії Росії.</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Так, пошкодження трансформаторних підстанцій та обмеження споживання електроенергії в тому ж самому Харкові у березні-квітні 2024 року призвели до того, що відключення електроенергії на сім-вісім годин на день в домогосподарствах з електричними плитами не дозволяє повноцінно готувати їжу, викликає необхідність запасатися спеціальними пристроями, генераторами, і таких домогосподарств достатньо багато в самому місті. Таким чином, не можна сказати, що війна відступила на всій території України, сумнівні наслідки російської агресії ми можемо відчувати навіть у цю хвилину, і вони відбиваються і на продуктах, які людина змушена купувати, і на тих способах приготування їжі та соціальних зв’язках, які руйнуються через російську агресію.</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Іншою негативною тенденцією такої ситуації стає зростання споживання алкоголю, внаслідок стресу збільшується ризик цукрового діабету, підвищення тиску, зростання серцево-судинних захворювань, людина намагається компенсувати негативний внутрішній стан споживанням алкогольних продуктів, що не призводить до покращення психоемоційного стану і призводить до руйнування організму.</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Продукти так званого стратегічного запасу у вигляді консервів, тушонки, таких, як мука, цукор, масло, крупи залишаються предметом запасу в кожному українця, і слід зауважити, що заготовки продуктів та огородництво не лише не зменшилися, але навіть збільшилися у цей період, оскільки люди очікують постійного подорожчання цін на продукти харчування і відповідно намагаються самі виробляти такі продукти [8].</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Пряма загроза життю, невпевненість, страхи поступово змінюють нашу звичку до харчування і виявляють деякі харчові екстремуми, тобто людина споживає більше, ніж їй необхідно, для того щоб зняти постійний стрес та подолати негативний психоемоційний стан, в якому вона знаходиться.</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Сучасна ситуація характеризується тим, що на передній план виходять два різноспрямовані процеси: з одного боку, економія їжі, а з іншого боку, певне екстремальне споживання м’ясної їжі та алкоголю стає частиною повсякденної гастрономічної практики.</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Продукція місцевого виробництва та огородництва займають помітну нішу в повсякденних гастрономічних практиках України. З іншого боку, молоді люди (19-35 років) віддають перевагу поверненню до таких харчових практик, які були у них до війни. Це стосується таких продуктів, як споживання крафтової кави різних ексклюзивних марок, піци, суші, лазаньї, страв з морепродуктів – продуктів елітного, не масового попиту та споживання, які викликають образ достатку, світлого безвоєнного періоду.</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Ще однією харчовою практикою, безпосередньо пов’язаною з заготовкою їжі, є її консервація. Консервація та створення зимових запасів в умовах невпевненості є характерними для достатньо великого сегменту українців, крім того, така консервація відправляється на потреби ЗСУ та розповсюджується через волонтерські організації.</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Продукти тривалого зберігання та інші, які не потребують особливої термо- і гідрообробки, користуються підвищеним попитом і становлять певний стратегічний запас в житті кожного українця.</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Крім того, у багатьох містах України, на відміну від сільської місцевості, через нестачу електроенергії та постійне її відключення, практика використання холодильника також змінюється. Відповідно, люди не поповнюють запаси продуктів, які можуть довго зберігатися в холодильнику, або беруть продукти лише на кілька днів, або використовують ті, що придбали для приготування, без залишку, щоб їх не зберігати в умовах непрацюючих холодильників.</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Це також стосується запасів питної води. Побут сучасного українця характеризується тим, що в нього завжди є кілька балонів з водою (приблизно 20-25 літрів) на випадок відключення водопостачання або відсутності якісної води, в умовах забруднення ґрунтових вод і відсутності якісного очищення через екологічні наслідки російських обстрілів.</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 зміну потенційній загрозі голоду, яка була реальністю в перші дні і місяці війни, прийшла проблематика емоційного дискомфорту від їжі, який із стабілізацією ситуації та продовженням існуючого конфлікту придбав форми двоїстого ставлення до продуктів харчування. З одного боку, створюються певні стратегічні запаси продуктів тривалого зберігання, в той же час витрачаються, іноді навіть необґрунтовано, достатньо великі суми грошей на продукти харчування, що асоціюються з преміум споживанням.</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Ще одним з показових харчових патернів стає заміна колективних прийомів їжі індивідуальними, що має сенс з точки зору безпекової ситуації, але  колективних соціальних трапез з великою кількістю людей стає все менше. Позитивним моментом тут може стати відвідування закладів громадського харчування, яке поступово здатне зміцнити соціальні зв’язки, закріпити відчуття достатку під час війни, протистояти негативному впливу зовнішніх обставин, оскільки традиція спільного прийому їжі ще з часів античності мала мету долучити людину до спільного національно-культурного простору </w:t>
        <w:br/>
        <w:t>[9, с. 226].</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Під впливом стресів у прифронтовій зоні також спостерігаються протилежні тенденції: окремі люди втрачають вагу, інші, навпаки, гладшають, але це, швидше за все, пов’язано з порушеннями обміну речовин, оскільки вони споживають приблизно однакову кількість їжі.</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Відомо, що їжа допомагає абстрагуватися від насущних проблем, але, з іншого боку, завжди нагадує про те, що існують люди в Україні, які не доїдають, і через мале матеріальне забезпечення змушені купувати лише необхідні продукти, покладаючись лише на вирощене своїми руками.</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Елементи невпевненості у найближчому майбутньому, які мають поширення в українському суспільстві, зорієнтовані на формат невеликого повсякденного споживання, але під час масового застілля збільшується кількість вживаної їжі та напоїв з метою посилити психоемоційну близькість і ще більше продемонструвати можливе досягнення харчового благополуччя, яке транслюється на відчуття достатку та більш повної реалізації власних можливостей.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Кулінарія як форма психотерапії відіграє дуже важливу роль в усвідомленні сучасного аспекту культурних гастрономічних практик, особливо у сфері самоідентифікації при споживанні національних продуктів та створення образу національної кухні у світі [10]. За останні роки все ж таки відбувся певний підйом інтересу до української культури, а українська їжа стала виразним посередником української дипломатії [11, 309-310].</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Відмова від продуктів, які прямо чи опосередковано пов’язані із країною-агресором або тими країнами, що її підтримують, або від звичних смаків, асоційованих з радянським комуністичним режимом, також є виразною частиною кулінарних практик окремих груп українців.</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 слід забувати, що мільйони людей під час війни залишили територію з України, поступово адаптувалися до нових кулінарних смаків та нових кулінарних традицій. З одного боку, це збагатило їх індивідуальний смак, з іншого, різко підкреслило ті особливості традиційної української кухні, до якої вони звикли, і яку вони намагаються транслювати в тих країнах, де перебувають.</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Наприклад, у Харкові можна виділити кілька культових місць, в яких збирається та споживає їжу молодь. Для них такі кулінарні та гастрономічні досліди стають елементом близькості до рідного міста, розумінням того, що місто функціонує, незважаючи на важкі випробування. Це може бути як якісна їжа в престижному місцевому ресторані, так і звичайна окрошка в улюбленому харківцями "Буфеті".</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Таким чином, споживання їжі в сучасній Україні характеризується більшою адаптивністю, ніж раніше, більшим акцентом на національних особливостях кухні, і в той же час, незважаючи на тяготи війни, більшим прагненням до естетично прикрашених страв, які підкреслюють стабільність і стають осередками сталості в світі хаосу та невизначеності.</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hd w:val="clear" w:fill="FFFFFF"/>
        <w:spacing w:lineRule="auto" w:line="36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Література:</w:t>
      </w:r>
    </w:p>
    <w:p>
      <w:pPr>
        <w:pStyle w:val="LOnormal"/>
        <w:shd w:val="clear" w:fill="FFFFFF"/>
        <w:spacing w:lineRule="auto" w:line="360"/>
        <w:ind w:firstLine="709"/>
        <w:jc w:val="both"/>
        <w:rPr>
          <w:rFonts w:ascii="Times New Roman" w:hAnsi="Times New Roman" w:eastAsia="Times New Roman" w:cs="Times New Roman"/>
          <w:color w:val="222222"/>
          <w:sz w:val="28"/>
          <w:szCs w:val="28"/>
          <w:highlight w:val="white"/>
        </w:rPr>
      </w:pPr>
      <w:r>
        <w:rPr>
          <w:rFonts w:eastAsia="Times New Roman" w:cs="Times New Roman" w:ascii="Times New Roman" w:hAnsi="Times New Roman"/>
          <w:color w:val="222222"/>
          <w:sz w:val="28"/>
          <w:szCs w:val="28"/>
          <w:highlight w:val="white"/>
        </w:rPr>
        <w:t>1. Варипаєв, О. М. (2012). Філософія їжі: концептуальні підходи до осмислення феномену. </w:t>
      </w:r>
      <w:r>
        <w:rPr>
          <w:rFonts w:eastAsia="Times New Roman" w:cs="Times New Roman" w:ascii="Times New Roman" w:hAnsi="Times New Roman"/>
          <w:i/>
          <w:color w:val="222222"/>
          <w:sz w:val="28"/>
          <w:szCs w:val="28"/>
          <w:highlight w:val="white"/>
        </w:rPr>
        <w:t>Економічна стратегія і перспективи розвитку сфери торгівлі та послуг</w:t>
      </w:r>
      <w:r>
        <w:rPr>
          <w:rFonts w:eastAsia="Times New Roman" w:cs="Times New Roman" w:ascii="Times New Roman" w:hAnsi="Times New Roman"/>
          <w:color w:val="222222"/>
          <w:sz w:val="28"/>
          <w:szCs w:val="28"/>
          <w:highlight w:val="white"/>
        </w:rPr>
        <w:t>, (1 (2)), 319-325.</w:t>
      </w:r>
    </w:p>
    <w:p>
      <w:pPr>
        <w:pStyle w:val="LOnormal"/>
        <w:shd w:val="clear" w:fill="FFFFFF"/>
        <w:spacing w:lineRule="auto" w:line="360"/>
        <w:ind w:firstLine="709"/>
        <w:jc w:val="both"/>
        <w:rPr>
          <w:rFonts w:ascii="Times New Roman" w:hAnsi="Times New Roman" w:eastAsia="Times New Roman" w:cs="Times New Roman"/>
          <w:color w:val="333333"/>
          <w:sz w:val="28"/>
          <w:szCs w:val="28"/>
          <w:highlight w:val="white"/>
        </w:rPr>
      </w:pPr>
      <w:r>
        <w:rPr>
          <w:rFonts w:eastAsia="Times New Roman" w:cs="Times New Roman" w:ascii="Times New Roman" w:hAnsi="Times New Roman"/>
          <w:color w:val="333333"/>
          <w:sz w:val="28"/>
          <w:szCs w:val="28"/>
          <w:highlight w:val="white"/>
        </w:rPr>
        <w:t xml:space="preserve">2. Варипаєв О. М., Міносян А. С. (2023) Філософія їжі як маніфестація національної ідентичності. </w:t>
      </w:r>
      <w:r>
        <w:rPr>
          <w:rFonts w:eastAsia="Times New Roman" w:cs="Times New Roman" w:ascii="Times New Roman" w:hAnsi="Times New Roman"/>
          <w:i/>
          <w:color w:val="333333"/>
          <w:sz w:val="28"/>
          <w:szCs w:val="28"/>
          <w:highlight w:val="white"/>
        </w:rPr>
        <w:t>STUDIA SLOBOZHANICA. Матеріали всеукраїнської науково-методичної конференції «Слобожанський гуманітарій – 2023»</w:t>
      </w:r>
      <w:r>
        <w:rPr>
          <w:rFonts w:eastAsia="Times New Roman" w:cs="Times New Roman" w:ascii="Times New Roman" w:hAnsi="Times New Roman"/>
          <w:color w:val="333333"/>
          <w:sz w:val="28"/>
          <w:szCs w:val="28"/>
          <w:highlight w:val="white"/>
        </w:rPr>
        <w:t>, 6 квітня 2023 р. Харків: ДБТУ, 2023. С. 37-48.</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Food and Agriculture Organization of the United Nations (FAO). The State of Food Security and Nutrition in the World 2022; FAO: Rome, Italy, 2022.</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4. Leal Filho, W., Fedoruk, M., Paulino Pires Eustachio, J. H., Barbir, J., Lisovska, T., Lingos, A., &amp; Baars, C. (2023). How the War in Ukraine Affects Food Security. </w:t>
      </w:r>
      <w:r>
        <w:rPr>
          <w:rFonts w:eastAsia="Times New Roman" w:cs="Times New Roman" w:ascii="Times New Roman" w:hAnsi="Times New Roman"/>
          <w:i/>
          <w:sz w:val="28"/>
          <w:szCs w:val="28"/>
          <w:highlight w:val="white"/>
        </w:rPr>
        <w:t>Foods</w:t>
      </w:r>
      <w:r>
        <w:rPr>
          <w:rFonts w:eastAsia="Times New Roman" w:cs="Times New Roman" w:ascii="Times New Roman" w:hAnsi="Times New Roman"/>
          <w:sz w:val="28"/>
          <w:szCs w:val="28"/>
          <w:highlight w:val="white"/>
        </w:rPr>
        <w:t>, </w:t>
      </w:r>
      <w:r>
        <w:rPr>
          <w:rFonts w:eastAsia="Times New Roman" w:cs="Times New Roman" w:ascii="Times New Roman" w:hAnsi="Times New Roman"/>
          <w:i/>
          <w:sz w:val="28"/>
          <w:szCs w:val="28"/>
          <w:highlight w:val="white"/>
        </w:rPr>
        <w:t>12</w:t>
      </w:r>
      <w:r>
        <w:rPr>
          <w:rFonts w:eastAsia="Times New Roman" w:cs="Times New Roman" w:ascii="Times New Roman" w:hAnsi="Times New Roman"/>
          <w:sz w:val="28"/>
          <w:szCs w:val="28"/>
          <w:highlight w:val="white"/>
        </w:rPr>
        <w:t>(21), 3996.</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The State of Food Security and Nutrition in the World 2023; eBooks; FAO: Rome, Italy; IFAD: Rome, Italy; UNICEF: New York, NY, USA; WFP: Rome, Italy; WHO: Geneva, Switzerland, 2023.</w:t>
      </w:r>
    </w:p>
    <w:p>
      <w:pPr>
        <w:pStyle w:val="LOnormal"/>
        <w:shd w:val="clear" w:fill="FFFFFF"/>
        <w:spacing w:lineRule="auto" w:line="360"/>
        <w:ind w:firstLine="709"/>
        <w:jc w:val="both"/>
        <w:rPr>
          <w:rFonts w:ascii="Times New Roman" w:hAnsi="Times New Roman" w:eastAsia="Times New Roman" w:cs="Times New Roman"/>
          <w:color w:val="222222"/>
          <w:sz w:val="28"/>
          <w:szCs w:val="28"/>
          <w:highlight w:val="white"/>
        </w:rPr>
      </w:pPr>
      <w:r>
        <w:rPr>
          <w:rFonts w:eastAsia="Times New Roman" w:cs="Times New Roman" w:ascii="Times New Roman" w:hAnsi="Times New Roman"/>
          <w:color w:val="222222"/>
          <w:sz w:val="28"/>
          <w:szCs w:val="28"/>
          <w:highlight w:val="white"/>
        </w:rPr>
        <w:t>6. Брайченко, О. (2017). Культура харчування українців у 1920–1930-х рр.: тенденції та зміни. </w:t>
      </w:r>
      <w:r>
        <w:rPr>
          <w:rFonts w:eastAsia="Times New Roman" w:cs="Times New Roman" w:ascii="Times New Roman" w:hAnsi="Times New Roman"/>
          <w:i/>
          <w:color w:val="222222"/>
          <w:sz w:val="28"/>
          <w:szCs w:val="28"/>
          <w:highlight w:val="white"/>
        </w:rPr>
        <w:t>Етнічна історія народів Європи</w:t>
      </w:r>
      <w:r>
        <w:rPr>
          <w:rFonts w:eastAsia="Times New Roman" w:cs="Times New Roman" w:ascii="Times New Roman" w:hAnsi="Times New Roman"/>
          <w:color w:val="222222"/>
          <w:sz w:val="28"/>
          <w:szCs w:val="28"/>
          <w:highlight w:val="white"/>
        </w:rPr>
        <w:t>, (53), 107-114.</w:t>
      </w:r>
    </w:p>
    <w:p>
      <w:pPr>
        <w:pStyle w:val="LOnormal"/>
        <w:shd w:val="clear" w:fill="FFFFFF"/>
        <w:spacing w:lineRule="auto" w:line="360"/>
        <w:ind w:firstLine="709"/>
        <w:jc w:val="both"/>
        <w:rPr>
          <w:rFonts w:ascii="Times New Roman" w:hAnsi="Times New Roman" w:eastAsia="Times New Roman" w:cs="Times New Roman"/>
          <w:color w:val="222222"/>
          <w:sz w:val="28"/>
          <w:szCs w:val="28"/>
          <w:highlight w:val="white"/>
        </w:rPr>
      </w:pPr>
      <w:r>
        <w:rPr>
          <w:rFonts w:eastAsia="Times New Roman" w:cs="Times New Roman" w:ascii="Times New Roman" w:hAnsi="Times New Roman"/>
          <w:color w:val="222222"/>
          <w:sz w:val="28"/>
          <w:szCs w:val="28"/>
          <w:highlight w:val="white"/>
        </w:rPr>
        <w:t xml:space="preserve">7. Варипаєв О.М. (2018) Потреба в їжі як вітальна: фізіологічні та соціальні аспекти проблематики голоду // </w:t>
      </w:r>
      <w:r>
        <w:rPr>
          <w:rFonts w:eastAsia="Times New Roman" w:cs="Times New Roman" w:ascii="Times New Roman" w:hAnsi="Times New Roman"/>
          <w:i/>
          <w:color w:val="222222"/>
          <w:sz w:val="28"/>
          <w:szCs w:val="28"/>
          <w:highlight w:val="white"/>
        </w:rPr>
        <w:t xml:space="preserve">Тоталітарне суспільство як загроза розвитку демократичної держави: Всеукраїнська науково-практична конференція, 18 жовтня 2018 р. </w:t>
      </w:r>
      <w:r>
        <w:rPr>
          <w:rFonts w:eastAsia="Times New Roman" w:cs="Times New Roman" w:ascii="Times New Roman" w:hAnsi="Times New Roman"/>
          <w:color w:val="222222"/>
          <w:sz w:val="28"/>
          <w:szCs w:val="28"/>
          <w:highlight w:val="white"/>
        </w:rPr>
        <w:t xml:space="preserve"> Харк. держ. ун-т харчування та торгівлі. – Х. : ХДУХТ, 2018. – С. 74–76.</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 Glauben, T.; Svanidze, M.; Götz, L.; Prehn, S.; Jaghdani, T.J.; Ðuri´c, I.; Kuhn, L. (2022) The War in Ukraine, Agricultural Trade and Risks to Global Food Security. Intereconomics 2022, 57, 157–163.</w:t>
      </w:r>
    </w:p>
    <w:p>
      <w:pPr>
        <w:pStyle w:val="LOnormal"/>
        <w:shd w:val="clear" w:fill="FFFFFF"/>
        <w:spacing w:lineRule="auto" w:line="360"/>
        <w:ind w:firstLine="709"/>
        <w:jc w:val="both"/>
        <w:rPr>
          <w:rFonts w:ascii="Times New Roman" w:hAnsi="Times New Roman" w:eastAsia="Times New Roman" w:cs="Times New Roman"/>
          <w:sz w:val="28"/>
          <w:szCs w:val="28"/>
          <w:highlight w:val="white"/>
        </w:rPr>
      </w:pPr>
      <w:r>
        <w:rPr>
          <w:rFonts w:eastAsia="Times New Roman" w:cs="Times New Roman" w:ascii="Times New Roman" w:hAnsi="Times New Roman"/>
          <w:color w:val="222222"/>
          <w:sz w:val="28"/>
          <w:szCs w:val="28"/>
          <w:highlight w:val="white"/>
        </w:rPr>
        <w:t>9. Варипаєв, О. М. (2016). Розвиток та головні доктрини філософії їжі в античності. </w:t>
      </w:r>
      <w:r>
        <w:rPr>
          <w:rFonts w:eastAsia="Times New Roman" w:cs="Times New Roman" w:ascii="Times New Roman" w:hAnsi="Times New Roman"/>
          <w:i/>
          <w:color w:val="222222"/>
          <w:sz w:val="28"/>
          <w:szCs w:val="28"/>
          <w:highlight w:val="white"/>
        </w:rPr>
        <w:t>Економічна стратегія і перспективи розвитку сфери торгівлі та послуг</w:t>
      </w:r>
      <w:r>
        <w:rPr>
          <w:rFonts w:eastAsia="Times New Roman" w:cs="Times New Roman" w:ascii="Times New Roman" w:hAnsi="Times New Roman"/>
          <w:color w:val="222222"/>
          <w:sz w:val="28"/>
          <w:szCs w:val="28"/>
          <w:highlight w:val="white"/>
        </w:rPr>
        <w:t>, (1), 223-231.</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10. Корнілова В. В., Корнілова Н. В. Сучасні тенденції розвиту гастрономічного туризму. </w:t>
      </w:r>
      <w:r>
        <w:rPr>
          <w:rFonts w:eastAsia="Times New Roman" w:cs="Times New Roman" w:ascii="Times New Roman" w:hAnsi="Times New Roman"/>
          <w:i/>
          <w:sz w:val="28"/>
          <w:szCs w:val="28"/>
        </w:rPr>
        <w:t>Ефективна економіка</w:t>
      </w:r>
      <w:r>
        <w:rPr>
          <w:rFonts w:eastAsia="Times New Roman" w:cs="Times New Roman" w:ascii="Times New Roman" w:hAnsi="Times New Roman"/>
          <w:sz w:val="28"/>
          <w:szCs w:val="28"/>
        </w:rPr>
        <w:t>. 2018. № 2. – URL: http://www.economy.nayka.com.ua/?op=1&amp;z=6112</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11. Костиря, І. О., &amp; Білецька , О. О. (2021). Гастрономічний туризм як інструмент культурного брендингу України. </w:t>
      </w:r>
      <w:r>
        <w:rPr>
          <w:rFonts w:eastAsia="Times New Roman" w:cs="Times New Roman" w:ascii="Times New Roman" w:hAnsi="Times New Roman"/>
          <w:i/>
          <w:sz w:val="28"/>
          <w:szCs w:val="28"/>
        </w:rPr>
        <w:t>Питання культурології</w:t>
      </w:r>
      <w:r>
        <w:rPr>
          <w:rFonts w:eastAsia="Times New Roman" w:cs="Times New Roman" w:ascii="Times New Roman" w:hAnsi="Times New Roman"/>
          <w:sz w:val="28"/>
          <w:szCs w:val="28"/>
        </w:rPr>
        <w:t>, (38), 301–313.</w:t>
      </w:r>
    </w:p>
    <w:p>
      <w:pPr>
        <w:pStyle w:val="LOnormal"/>
        <w:shd w:val="clear" w:fill="FFFFFF"/>
        <w:spacing w:lineRule="auto" w:line="36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References:</w:t>
      </w:r>
    </w:p>
    <w:p>
      <w:pPr>
        <w:pStyle w:val="LOnormal"/>
        <w:shd w:val="clear" w:fill="FFFFFF"/>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 Varypaiev, O. M. (2012). Filosofiia yizhi: kontseptualni pidkhody do osmyslennia fenomenu. </w:t>
      </w:r>
      <w:r>
        <w:rPr>
          <w:rFonts w:eastAsia="Times New Roman" w:cs="Times New Roman" w:ascii="Times New Roman" w:hAnsi="Times New Roman"/>
          <w:i/>
          <w:sz w:val="28"/>
          <w:szCs w:val="28"/>
        </w:rPr>
        <w:t>Ekonomichna stratehiia i perspektyvy rozvytku sfery torhivli ta posluh</w:t>
      </w:r>
      <w:r>
        <w:rPr>
          <w:rFonts w:eastAsia="Times New Roman" w:cs="Times New Roman" w:ascii="Times New Roman" w:hAnsi="Times New Roman"/>
          <w:sz w:val="28"/>
          <w:szCs w:val="28"/>
        </w:rPr>
        <w:t>, (1 (2)), 319-325.</w:t>
      </w:r>
    </w:p>
    <w:p>
      <w:pPr>
        <w:pStyle w:val="LOnormal"/>
        <w:shd w:val="clear" w:fill="FFFFFF"/>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Varypaiev O. M., Minosian A. S. (2023) Filosofiia yizhi yak manifestatsiia natsionalnoi identychnosti. </w:t>
      </w:r>
      <w:r>
        <w:rPr>
          <w:rFonts w:eastAsia="Times New Roman" w:cs="Times New Roman" w:ascii="Times New Roman" w:hAnsi="Times New Roman"/>
          <w:i/>
          <w:sz w:val="28"/>
          <w:szCs w:val="28"/>
        </w:rPr>
        <w:t>STUDIA SLOBOZHANICA. Materialy vseukrainskoi naukovo-metodychnoi konferentsii «Slobozhanskyi humanitarii – 2023»,</w:t>
      </w:r>
      <w:r>
        <w:rPr>
          <w:rFonts w:eastAsia="Times New Roman" w:cs="Times New Roman" w:ascii="Times New Roman" w:hAnsi="Times New Roman"/>
          <w:sz w:val="28"/>
          <w:szCs w:val="28"/>
        </w:rPr>
        <w:t xml:space="preserve"> 6 kvitnia 2023 r. Kharkiv: DBTU, 2023. S. 37-48.</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Food and Agriculture Organization of the United Nations (FAO). The State of Food Security and Nutrition in the World 2022; FAO: Rome, Italy, 2022.</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4. Leal Filho, W., Fedoruk, M., Paulino Pires Eustachio, J. H., Barbir, J., Lisovska, T., Lingos, A., &amp; Baars, C. (2023). How the War in Ukraine Affects Food Security. </w:t>
      </w:r>
      <w:r>
        <w:rPr>
          <w:rFonts w:eastAsia="Times New Roman" w:cs="Times New Roman" w:ascii="Times New Roman" w:hAnsi="Times New Roman"/>
          <w:i/>
          <w:sz w:val="28"/>
          <w:szCs w:val="28"/>
          <w:highlight w:val="white"/>
        </w:rPr>
        <w:t>Foods</w:t>
      </w:r>
      <w:r>
        <w:rPr>
          <w:rFonts w:eastAsia="Times New Roman" w:cs="Times New Roman" w:ascii="Times New Roman" w:hAnsi="Times New Roman"/>
          <w:sz w:val="28"/>
          <w:szCs w:val="28"/>
          <w:highlight w:val="white"/>
        </w:rPr>
        <w:t>, </w:t>
      </w:r>
      <w:r>
        <w:rPr>
          <w:rFonts w:eastAsia="Times New Roman" w:cs="Times New Roman" w:ascii="Times New Roman" w:hAnsi="Times New Roman"/>
          <w:i/>
          <w:sz w:val="28"/>
          <w:szCs w:val="28"/>
          <w:highlight w:val="white"/>
        </w:rPr>
        <w:t>12</w:t>
      </w:r>
      <w:r>
        <w:rPr>
          <w:rFonts w:eastAsia="Times New Roman" w:cs="Times New Roman" w:ascii="Times New Roman" w:hAnsi="Times New Roman"/>
          <w:sz w:val="28"/>
          <w:szCs w:val="28"/>
          <w:highlight w:val="white"/>
        </w:rPr>
        <w:t>(21), 3996.</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The State of Food Security and Nutrition in the World 2023; eBooks; FAO: Rome, Italy; IFAD: Rome, Italy; UNICEF: New York, NY, USA; WFP: Rome, Italy; WHO: Geneva, Switzerland, 2023.</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Braichenko, O. (2017). Kultura kharchuvannia ukraintsiv u 1920–1930-kh rr.: tendentsii ta zminy</w:t>
      </w:r>
      <w:r>
        <w:rPr>
          <w:rFonts w:eastAsia="Times New Roman" w:cs="Times New Roman" w:ascii="Times New Roman" w:hAnsi="Times New Roman"/>
          <w:i/>
          <w:sz w:val="28"/>
          <w:szCs w:val="28"/>
        </w:rPr>
        <w:t>. Etnichna istoriia narodiv Yevropy</w:t>
      </w:r>
      <w:r>
        <w:rPr>
          <w:rFonts w:eastAsia="Times New Roman" w:cs="Times New Roman" w:ascii="Times New Roman" w:hAnsi="Times New Roman"/>
          <w:sz w:val="28"/>
          <w:szCs w:val="28"/>
        </w:rPr>
        <w:t>, (53), 107-114.</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7. Varypaiev O.M. (2018) Potreba v yizhi yak vitalna: fiziolohichni ta sotsialni aspekty problematyky holodu // </w:t>
      </w:r>
      <w:r>
        <w:rPr>
          <w:rFonts w:eastAsia="Times New Roman" w:cs="Times New Roman" w:ascii="Times New Roman" w:hAnsi="Times New Roman"/>
          <w:i/>
          <w:sz w:val="28"/>
          <w:szCs w:val="28"/>
        </w:rPr>
        <w:t>Totalitarne suspilstvo yak zahroza rozvytku demokratychnoi derzhavy: Vseukrainska naukovo-praktychna konferentsiia, 18 zhovtnia 2018 r.</w:t>
      </w:r>
      <w:r>
        <w:rPr>
          <w:rFonts w:eastAsia="Times New Roman" w:cs="Times New Roman" w:ascii="Times New Roman" w:hAnsi="Times New Roman"/>
          <w:sz w:val="28"/>
          <w:szCs w:val="28"/>
        </w:rPr>
        <w:t xml:space="preserve">  Khark. derzh. un-t kharchuvannia ta torhivli. – Kh. : KhDUKhT, 2018. – S. 74–76.</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8. Glauben, T.; Svanidze, M.; Götz, L.; Prehn, S.; Jaghdani, T.J.; Ðuri´c, I.; Kuhn, L. (2022) The War in Ukraine, Agricultural Trade and Risks to Global Food Security. </w:t>
      </w:r>
      <w:r>
        <w:rPr>
          <w:rFonts w:eastAsia="Times New Roman" w:cs="Times New Roman" w:ascii="Times New Roman" w:hAnsi="Times New Roman"/>
          <w:i/>
          <w:sz w:val="28"/>
          <w:szCs w:val="28"/>
        </w:rPr>
        <w:t>Intereconomics</w:t>
      </w:r>
      <w:r>
        <w:rPr>
          <w:rFonts w:eastAsia="Times New Roman" w:cs="Times New Roman" w:ascii="Times New Roman" w:hAnsi="Times New Roman"/>
          <w:sz w:val="28"/>
          <w:szCs w:val="28"/>
        </w:rPr>
        <w:t xml:space="preserve"> 2022, 57, 157–163.</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9. Varypaiev, O. M. (2016). Rozvytok ta holovni doktryny filosofii yizhi v antychnosti. </w:t>
      </w:r>
      <w:r>
        <w:rPr>
          <w:rFonts w:eastAsia="Times New Roman" w:cs="Times New Roman" w:ascii="Times New Roman" w:hAnsi="Times New Roman"/>
          <w:i/>
          <w:sz w:val="28"/>
          <w:szCs w:val="28"/>
        </w:rPr>
        <w:t>Ekonomichna stratehiia i perspektyvy rozvytku sfery torhivli ta posluh</w:t>
      </w:r>
      <w:r>
        <w:rPr>
          <w:rFonts w:eastAsia="Times New Roman" w:cs="Times New Roman" w:ascii="Times New Roman" w:hAnsi="Times New Roman"/>
          <w:sz w:val="28"/>
          <w:szCs w:val="28"/>
        </w:rPr>
        <w:t>, (1), 223-231.</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 Kornilova, V. V. and Kornilova, N. V. (2018), “The modern trends of gastronomic tourism development”, </w:t>
      </w:r>
      <w:r>
        <w:rPr>
          <w:rFonts w:eastAsia="Times New Roman" w:cs="Times New Roman" w:ascii="Times New Roman" w:hAnsi="Times New Roman"/>
          <w:i/>
          <w:sz w:val="28"/>
          <w:szCs w:val="28"/>
        </w:rPr>
        <w:t>Efektyvna ekonomika</w:t>
      </w:r>
      <w:r>
        <w:rPr>
          <w:rFonts w:eastAsia="Times New Roman" w:cs="Times New Roman" w:ascii="Times New Roman" w:hAnsi="Times New Roman"/>
          <w:sz w:val="28"/>
          <w:szCs w:val="28"/>
        </w:rPr>
        <w:t>, [Online], vol. 2, available at: http://www.economy.nayka.com.ua/?op=1&amp;z=6112</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11. Kostyria, I. O., &amp; Biletska , O. O. (2021). Hastronomichnyi turyzm yak instrument kulturnoho brendynhu Ukrainy. </w:t>
      </w:r>
      <w:r>
        <w:rPr>
          <w:rFonts w:eastAsia="Times New Roman" w:cs="Times New Roman" w:ascii="Times New Roman" w:hAnsi="Times New Roman"/>
          <w:i/>
          <w:sz w:val="28"/>
          <w:szCs w:val="28"/>
        </w:rPr>
        <w:t>Pytannia kulturolohii</w:t>
      </w:r>
      <w:r>
        <w:rPr>
          <w:rFonts w:eastAsia="Times New Roman" w:cs="Times New Roman" w:ascii="Times New Roman" w:hAnsi="Times New Roman"/>
          <w:sz w:val="28"/>
          <w:szCs w:val="28"/>
        </w:rPr>
        <w:t>, (38), 301–313.</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hd w:val="clear"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75" w:after="75"/>
        <w:rPr>
          <w:rFonts w:ascii="Times New Roman" w:hAnsi="Times New Roman" w:eastAsia="Times New Roman" w:cs="Times New Roman"/>
          <w:sz w:val="28"/>
          <w:szCs w:val="28"/>
        </w:rPr>
      </w:pPr>
      <w:bookmarkStart w:id="4" w:name="_gjdgxs3"/>
      <w:bookmarkEnd w:id="4"/>
      <w:r>
        <w:rPr>
          <w:rFonts w:eastAsia="Times New Roman" w:cs="Times New Roman" w:ascii="Times New Roman" w:hAnsi="Times New Roman"/>
          <w:color w:val="222222"/>
          <w:sz w:val="28"/>
          <w:szCs w:val="28"/>
        </w:rPr>
        <w:t>УДК 94(477)"1945/1991":930.2</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b/>
          <w:sz w:val="28"/>
          <w:szCs w:val="28"/>
        </w:rPr>
        <w:t>Гончарова Ольга Сергіївна,</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кандидат історичних наук, доцент, доцент кафедри історії України</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Харківського національного педагогічного університету імені Г. С. Сковороди</w:t>
      </w:r>
    </w:p>
    <w:p>
      <w:pPr>
        <w:pStyle w:val="LOnormal"/>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rPr>
        <w:t xml:space="preserve">ORCID: </w:t>
      </w:r>
      <w:hyperlink r:id="rId5">
        <w:r>
          <w:rPr>
            <w:rFonts w:eastAsia="Times New Roman" w:cs="Times New Roman" w:ascii="Times New Roman" w:hAnsi="Times New Roman"/>
            <w:sz w:val="28"/>
            <w:szCs w:val="28"/>
            <w:highlight w:val="white"/>
          </w:rPr>
          <w:t>https://orcid.org/0000-0002-8697-3211</w:t>
        </w:r>
      </w:hyperlink>
    </w:p>
    <w:p>
      <w:pPr>
        <w:pStyle w:val="LOnormal"/>
        <w:spacing w:lineRule="auto" w:line="360" w:before="0" w:after="1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СПОГАДИ ГЕНРІХА АЛТУНЯНА ЯК ДЖЕРЕЛО ДОСЛІДЖЕННЯ МЕТОДІВ БОРОТЬБИ РАДЯНСЬКОЇ СИСТЕМИ З ІНАКОДУМСТВОМ В УРСР 1960-х – 1980-х РОКІВ</w:t>
      </w:r>
    </w:p>
    <w:p>
      <w:pPr>
        <w:pStyle w:val="LOnormal"/>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rPr>
        <w:t>Honcharova Olha Sergiivna,</w:t>
      </w:r>
      <w:r>
        <w:rPr>
          <w:rFonts w:eastAsia="Times New Roman" w:cs="Times New Roman" w:ascii="Times New Roman" w:hAnsi="Times New Roman"/>
          <w:sz w:val="28"/>
          <w:szCs w:val="28"/>
        </w:rPr>
        <w:t xml:space="preserve"> </w:t>
      </w:r>
    </w:p>
    <w:p>
      <w:pPr>
        <w:pStyle w:val="LOnormal"/>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rPr>
        <w:t>Аssociate Professor of the Department of history of Ukraine</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Skovoroda Kharkiv National Pedagogical University</w:t>
      </w:r>
    </w:p>
    <w:p>
      <w:pPr>
        <w:pStyle w:val="LOnormal"/>
        <w:spacing w:lineRule="auto" w:line="360"/>
        <w:jc w:val="center"/>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MEMOIRS OF HENRIKH ALTUNYAN AS A SOURCE OF RESEARCH METHODS OF THE SOVIET SYSTEM'S FIGHT WITH DISSENT IN THE USSR IN THE 1960s - 1980s</w:t>
      </w:r>
    </w:p>
    <w:p>
      <w:pPr>
        <w:pStyle w:val="LOnormal"/>
        <w:spacing w:lineRule="auto" w:line="360"/>
        <w:jc w:val="center"/>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LOnormal"/>
        <w:spacing w:lineRule="auto" w:line="360"/>
        <w:ind w:firstLine="68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highlight w:val="white"/>
        </w:rPr>
        <w:t>Анотація</w:t>
      </w:r>
      <w:r>
        <w:rPr>
          <w:rFonts w:eastAsia="Times New Roman" w:cs="Times New Roman" w:ascii="Times New Roman" w:hAnsi="Times New Roman"/>
          <w:sz w:val="28"/>
          <w:szCs w:val="28"/>
          <w:highlight w:val="white"/>
        </w:rPr>
        <w:t>.</w:t>
      </w:r>
      <w:r>
        <w:rPr>
          <w:rFonts w:eastAsia="Times New Roman" w:cs="Times New Roman" w:ascii="Times New Roman" w:hAnsi="Times New Roman"/>
          <w:sz w:val="28"/>
          <w:szCs w:val="28"/>
        </w:rPr>
        <w:t xml:space="preserve"> У статті піддано аналізу спогади одного з відомих українських дисидентів 1960-х – 1980-х років Генріха Ованесовича Алтуняна з метою виявлення їх інформаційного потенціалу та можливості використання у якості джерела для дослідження методів боротьби радянської системи з інакодумством в УРСР. Встановлено, що в них знайшли відображення майже всі форми і засоби судового та позасудового переслідування інакомислячих: нагляд, звільнення з роботи самого дисидента та звільнення чи переведення на нижчу посаду рідних, неодноразові обшуки працівниками каральних органів в будинку, незаконний арешт, намагання використати проти його однодумців каральної психіатрії. Виходячи з цього можна з впевненістю стверджувати, що спогади Георгія Ованесовича Алтуняна є досить цінним джерелом при вивченні методів боротьби системи проти українського дисидентського руху.</w:t>
      </w:r>
    </w:p>
    <w:p>
      <w:pPr>
        <w:pStyle w:val="LOnormal"/>
        <w:spacing w:lineRule="auto" w:line="360"/>
        <w:ind w:firstLine="68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highlight w:val="white"/>
        </w:rPr>
        <w:t>Ключові слова</w:t>
      </w:r>
      <w:r>
        <w:rPr>
          <w:rFonts w:eastAsia="Times New Roman" w:cs="Times New Roman" w:ascii="Times New Roman" w:hAnsi="Times New Roman"/>
          <w:sz w:val="28"/>
          <w:szCs w:val="28"/>
          <w:highlight w:val="white"/>
        </w:rPr>
        <w:t>:</w:t>
      </w:r>
      <w:r>
        <w:rPr>
          <w:rFonts w:eastAsia="Times New Roman" w:cs="Times New Roman" w:ascii="Times New Roman" w:hAnsi="Times New Roman"/>
          <w:sz w:val="28"/>
          <w:szCs w:val="28"/>
        </w:rPr>
        <w:t xml:space="preserve"> дисидентський рух, інакодумство, історичне джерело, спогади, судові та позасудові методи переслідування.</w:t>
      </w:r>
    </w:p>
    <w:p>
      <w:pPr>
        <w:pStyle w:val="LOnormal"/>
        <w:spacing w:lineRule="auto" w:line="360"/>
        <w:ind w:firstLine="68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68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highlight w:val="white"/>
        </w:rPr>
        <w:t>Abstract</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The article analyzes the memoirs of one of the famous Ukrainian dissidents of the 1960s - 1980s, Henrikh Hovhannesovich Altunyan, with the aim of identifying their informational potential and the possibility of using them as a source for researching the methods of the Soviet system's fight against dissent in the Ukrainian SSR. It was found that almost all forms and means of judicial and extrajudicial persecution of dissidents were reflected in them: surveillance, dismissal of the dissident himself from his job and dismissal or transfer to a lower position of his relatives, repeated searches of the house by employees of the penal authorities, illegal arrest, attempts to use it against his associates penal psychiatry. Based on this, it can be confidently stated that the memoirs of Heorhiy Hovhannesovich Altunyan are a valuable source for studying the methods of the system's struggle against the Ukrainian dissident movement.</w:t>
      </w:r>
    </w:p>
    <w:p>
      <w:pPr>
        <w:pStyle w:val="LOnormal"/>
        <w:spacing w:lineRule="auto" w:line="360"/>
        <w:ind w:firstLine="68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highlight w:val="white"/>
        </w:rPr>
        <w:t>Key words</w:t>
      </w:r>
      <w:r>
        <w:rPr>
          <w:rFonts w:eastAsia="Times New Roman" w:cs="Times New Roman" w:ascii="Times New Roman" w:hAnsi="Times New Roman"/>
          <w:sz w:val="28"/>
          <w:szCs w:val="28"/>
          <w:highlight w:val="white"/>
        </w:rPr>
        <w:t>:</w:t>
      </w:r>
      <w:r>
        <w:rPr>
          <w:rFonts w:eastAsia="Times New Roman" w:cs="Times New Roman" w:ascii="Times New Roman" w:hAnsi="Times New Roman"/>
          <w:sz w:val="28"/>
          <w:szCs w:val="28"/>
        </w:rPr>
        <w:t xml:space="preserve"> dissident movement, dissent, historical source, memories, judicial and extrajudicial methods of persecution</w:t>
      </w:r>
    </w:p>
    <w:p>
      <w:pPr>
        <w:pStyle w:val="LOnormal"/>
        <w:spacing w:lineRule="auto" w:line="360"/>
        <w:ind w:firstLine="68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680"/>
        <w:jc w:val="both"/>
        <w:rPr>
          <w:rFonts w:ascii="Times New Roman" w:hAnsi="Times New Roman" w:eastAsia="Times New Roman" w:cs="Times New Roman"/>
          <w:color w:val="0D0D0D"/>
          <w:sz w:val="28"/>
          <w:szCs w:val="28"/>
          <w:highlight w:val="white"/>
        </w:rPr>
      </w:pPr>
      <w:r>
        <w:rPr>
          <w:rFonts w:eastAsia="Times New Roman" w:cs="Times New Roman" w:ascii="Times New Roman" w:hAnsi="Times New Roman"/>
          <w:color w:val="0D0D0D"/>
          <w:sz w:val="28"/>
          <w:szCs w:val="28"/>
          <w:highlight w:val="white"/>
        </w:rPr>
        <w:t>Авторитарні режими тримаються на жорсткому силовому тикові, повному контролі засобів масової інформації та цілковитій владі над суспільством. Тож для них найбільшими ворогами стають люди, які вимагають дотримання прав і свобод, які прагнуть створити демократичне громадянське суспільство, що контролюватиме дії влади. Авторитарний режим використовує судові та позасудові репресивні методи, щоб придушити незгодних. Це робить актуальним звернення до історичного досвіду, зокрема до практик боротьби з дисидентським рухом в 1960-х – 1980-х роках. Цінним джерелом при вивченні цього питання слугуює не лише офіційна діловодна документація, а й спогади самих дисидентів, зокрема Генріха Ованесовича Алтуняна.</w:t>
      </w:r>
    </w:p>
    <w:p>
      <w:pPr>
        <w:pStyle w:val="LOnormal"/>
        <w:spacing w:lineRule="auto" w:line="360"/>
        <w:ind w:firstLine="680"/>
        <w:jc w:val="both"/>
        <w:rPr>
          <w:rFonts w:ascii="Times New Roman" w:hAnsi="Times New Roman" w:eastAsia="Times New Roman" w:cs="Times New Roman"/>
          <w:color w:val="0D0D0D"/>
          <w:sz w:val="28"/>
          <w:szCs w:val="28"/>
          <w:highlight w:val="white"/>
        </w:rPr>
      </w:pPr>
      <w:r>
        <w:rPr>
          <w:rFonts w:eastAsia="Times New Roman" w:cs="Times New Roman" w:ascii="Times New Roman" w:hAnsi="Times New Roman"/>
          <w:sz w:val="28"/>
          <w:szCs w:val="28"/>
        </w:rPr>
        <w:t xml:space="preserve">У статті використані дослідження О. Гончарової </w:t>
      </w:r>
      <w:r>
        <w:rPr>
          <w:rFonts w:eastAsia="Times New Roman" w:cs="Times New Roman" w:ascii="Times New Roman" w:hAnsi="Times New Roman"/>
          <w:color w:val="0D0D0D"/>
          <w:sz w:val="28"/>
          <w:szCs w:val="28"/>
          <w:highlight w:val="white"/>
        </w:rPr>
        <w:t>[2], Б. Захарова [3], Г. Касьянова [5], в яких аналізується суспільно політична ситуація 1960-х – 1980-х років в УРСР та розвиток дисидентського руху.</w:t>
      </w:r>
      <w:r>
        <w:rPr>
          <w:rFonts w:eastAsia="Times New Roman" w:cs="Times New Roman" w:ascii="Times New Roman" w:hAnsi="Times New Roman"/>
          <w:sz w:val="28"/>
          <w:szCs w:val="28"/>
        </w:rPr>
        <w:t xml:space="preserve"> Репресивні методи радянського режиму, які застосовувалися в боротьбі з дисидентським рухом розглядаються в роботі Т. Ковалевич </w:t>
      </w:r>
      <w:r>
        <w:rPr>
          <w:rFonts w:eastAsia="Times New Roman" w:cs="Times New Roman" w:ascii="Times New Roman" w:hAnsi="Times New Roman"/>
          <w:color w:val="0D0D0D"/>
          <w:sz w:val="28"/>
          <w:szCs w:val="28"/>
          <w:highlight w:val="white"/>
        </w:rPr>
        <w:t xml:space="preserve">[6]. </w:t>
      </w:r>
      <w:r>
        <w:rPr>
          <w:rFonts w:eastAsia="Times New Roman" w:cs="Times New Roman" w:ascii="Times New Roman" w:hAnsi="Times New Roman"/>
          <w:sz w:val="28"/>
          <w:szCs w:val="28"/>
        </w:rPr>
        <w:t xml:space="preserve">Однак дослідники не використовують спогади Генріха Алтунята у якості джерела інформації як про суспільно-політичні процеси в УРСР </w:t>
      </w:r>
      <w:r>
        <w:rPr>
          <w:rFonts w:eastAsia="Times New Roman" w:cs="Times New Roman" w:ascii="Times New Roman" w:hAnsi="Times New Roman"/>
          <w:color w:val="0D0D0D"/>
          <w:sz w:val="28"/>
          <w:szCs w:val="28"/>
          <w:highlight w:val="white"/>
        </w:rPr>
        <w:t>брежнєвської доби так і про обмеження системою вільного висловлювання своїх позицій незгодними з пануючою ідеологією.</w:t>
      </w:r>
    </w:p>
    <w:p>
      <w:pPr>
        <w:pStyle w:val="LOnormal"/>
        <w:spacing w:lineRule="auto" w:line="360"/>
        <w:ind w:firstLine="68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Виходячи з цього, автором ставиться мета визначити інформаційний потенціал спогадів Генріха Ованесовича Алтуняна у якості джерела для дослідження методів боротьби радянської системи з інакодумством в УРСР 1960-х – 1980-х років.</w:t>
      </w:r>
    </w:p>
    <w:p>
      <w:pPr>
        <w:pStyle w:val="LOnormal"/>
        <w:spacing w:lineRule="auto" w:line="360"/>
        <w:ind w:firstLine="680"/>
        <w:jc w:val="both"/>
        <w:rPr>
          <w:rFonts w:ascii="Times New Roman" w:hAnsi="Times New Roman" w:eastAsia="Times New Roman" w:cs="Times New Roman"/>
          <w:color w:val="0D0D0D"/>
          <w:sz w:val="28"/>
          <w:szCs w:val="28"/>
          <w:highlight w:val="white"/>
        </w:rPr>
      </w:pPr>
      <w:r>
        <w:rPr>
          <w:rFonts w:eastAsia="Times New Roman" w:cs="Times New Roman" w:ascii="Times New Roman" w:hAnsi="Times New Roman"/>
          <w:color w:val="0D0D0D"/>
          <w:sz w:val="28"/>
          <w:szCs w:val="28"/>
          <w:highlight w:val="white"/>
        </w:rPr>
        <w:t xml:space="preserve">Виникнення дисидентського руху в Україні у 1960-х – 1980-х роках минулого століття є феноменом, який може зацікавити дослідників у багатьох аспектах. Мислячі особистості, які виросли в епоху «відлиги», більше не могли сліпо підтримувати партійну лінію. Вони вільно мислили, аналізували ситуацію в державі та виражали свої погляди. Одним із видатних представників правозахисного руху, який поступово відійшов від догматичного розуміння радянської дійсності та приєднався до лав борців за права людини та демократизацію суспільства, був Генріх Алтунян. Пройшовши шлях супротиву системі, він залишив нам ґрунтовні спогади про цей час та про те як система намагалася зломити інакодумство. </w:t>
      </w:r>
    </w:p>
    <w:p>
      <w:pPr>
        <w:pStyle w:val="LOnormal"/>
        <w:spacing w:lineRule="auto" w:line="360"/>
        <w:ind w:firstLine="680"/>
        <w:jc w:val="both"/>
        <w:rPr>
          <w:rFonts w:ascii="Times New Roman" w:hAnsi="Times New Roman" w:eastAsia="Times New Roman" w:cs="Times New Roman"/>
          <w:color w:val="0D0D0D"/>
          <w:sz w:val="28"/>
          <w:szCs w:val="28"/>
          <w:highlight w:val="white"/>
        </w:rPr>
      </w:pPr>
      <w:r>
        <w:rPr>
          <w:rFonts w:eastAsia="Times New Roman" w:cs="Times New Roman" w:ascii="Times New Roman" w:hAnsi="Times New Roman"/>
          <w:color w:val="0D0D0D"/>
          <w:sz w:val="28"/>
          <w:szCs w:val="28"/>
          <w:highlight w:val="white"/>
        </w:rPr>
        <w:t xml:space="preserve">Дисидентський рух виник та протримався протягом понад двадцять років завдяки наполегливості та активності інтелігенції, незважаючи на постійний тиск та репресії з боку радянської адміністрації. А для його придушення використовувалися найрізноманітніші методи. У першу чергу, органами державної безпеки, які в Союзі Радянських Соціалістичних Республік відігравали надзвичайно важливу роль у системі влади, здійснювався тотальний контроль за суспільними настроями. Співробітники Комітету державної безпеки (КДБ) постійно стежили за всім. Особи, які критикували владу, негайно потрапляли під увагу та контроль спецслужб. Так у спогадах Генріха Ованесовича досить часто зустрічається згадка про те, що за його діями стежили. Вперше, за його словами, в орбіту уваги спецслужб він потрапив на Харківському вокзалі, куди його запросив В. Пономарьов щоб зустрітися та поспілкуватися з Юлієм Кімом, його дружиною Іриною Якір та її батьком Петром Іоновичем Якіром, які були в Харкові проїздом. Ось як він описує своє перше усвідомлення цього факту: «Для нас це було новиною, і ми, зрозуміло ж, не звернули уваги на те, що спостереження пішло відразу ж і за нами. Однак коли ми приїхали з вокзалу до нашого друга Владика Недобори і, переповнені враженнями від зустрічі, почали розповідати йому про нове знайомство, я ненароком визирнув у вікно і раптом побачив, як з вікна під’їзду, з ризиком для життя, перегнувшись до нашого вікна, якийсь чоловік намагається послухати нашу розмову» [1, с. 28]. І надалі він весь час відчував на собі цей контроль постійно. Однак, незважаючи на це, він разом з товаришами продовжував передруковувати самвидавчу літературу та знайомити з нею інших, щоправда зневажаючи своєю безпекою. «І хоча ми відчували себе ще новачками в «самвидавчому» русі, однак надмірно наївними все ж не були. – пише Генріх Алтунян у спогадах. – Незабаром ми помітили, що за нами ведеться нагляд. У дворі будинку Пономарьових хтось із нас помітив людей, які рилися в баку для сміття і діставали звідти копіювальний папір відразу після того, як з квартири було винесено відро зі сміттям. Однак серйозно ми до цього не ставилися, нас це, швидше, забавляло» [1, с. 30]. </w:t>
      </w:r>
    </w:p>
    <w:p>
      <w:pPr>
        <w:pStyle w:val="LOnormal"/>
        <w:spacing w:lineRule="auto" w:line="360"/>
        <w:ind w:firstLine="680"/>
        <w:jc w:val="both"/>
        <w:rPr>
          <w:rFonts w:ascii="Times New Roman" w:hAnsi="Times New Roman" w:eastAsia="Times New Roman" w:cs="Times New Roman"/>
          <w:color w:val="0D0D0D"/>
          <w:sz w:val="28"/>
          <w:szCs w:val="28"/>
          <w:highlight w:val="white"/>
        </w:rPr>
      </w:pPr>
      <w:r>
        <w:rPr>
          <w:rFonts w:eastAsia="Times New Roman" w:cs="Times New Roman" w:ascii="Times New Roman" w:hAnsi="Times New Roman"/>
          <w:color w:val="0D0D0D"/>
          <w:sz w:val="28"/>
          <w:szCs w:val="28"/>
          <w:highlight w:val="white"/>
        </w:rPr>
        <w:t xml:space="preserve">Однією з основних функцій КДБ була профілактика, яка передбачала запобігання можливим загрозам від потенційних противників та усунення передумов, що можуть стати небезпечними для радянського політичного режиму з боку окремих осіб або груп. З цією метою з особами особливо активними </w:t>
      </w:r>
      <w:r>
        <w:rPr>
          <w:rFonts w:eastAsia="Times New Roman" w:cs="Times New Roman" w:ascii="Times New Roman" w:hAnsi="Times New Roman"/>
          <w:sz w:val="28"/>
          <w:szCs w:val="28"/>
        </w:rPr>
        <w:t xml:space="preserve">провадились «профілактичні» заходи. </w:t>
      </w:r>
      <w:r>
        <w:rPr>
          <w:rFonts w:eastAsia="Times New Roman" w:cs="Times New Roman" w:ascii="Times New Roman" w:hAnsi="Times New Roman"/>
          <w:color w:val="0D0D0D"/>
          <w:sz w:val="28"/>
          <w:szCs w:val="28"/>
          <w:highlight w:val="white"/>
        </w:rPr>
        <w:t xml:space="preserve">Профілактичні заходи зазвичай включали у себе попереджувальні «бесіди» з цілями донесення офіційного попередження та впливу на дії та переконання осіб, щоб вони утримувалися від активної антирадянської діяльності </w:t>
      </w:r>
      <w:r>
        <w:rPr>
          <w:rFonts w:eastAsia="Times New Roman" w:cs="Times New Roman" w:ascii="Times New Roman" w:hAnsi="Times New Roman"/>
          <w:sz w:val="28"/>
          <w:szCs w:val="28"/>
        </w:rPr>
        <w:t>[6, с. 425]</w:t>
      </w:r>
      <w:r>
        <w:rPr>
          <w:rFonts w:eastAsia="Times New Roman" w:cs="Times New Roman" w:ascii="Times New Roman" w:hAnsi="Times New Roman"/>
          <w:color w:val="0D0D0D"/>
          <w:sz w:val="28"/>
          <w:szCs w:val="28"/>
          <w:highlight w:val="white"/>
        </w:rPr>
        <w:t>. Неодноразово на такі бесіди викликали й Генріха Ованесовича. У своїх спогадах він згадує про дві такі розмови: 24 та 28 грудня 1978 року. Він пише про одну з них: «За два роки до «посадки» КДБ провів зі мною так звану «профілактичну бесіду». Був такий указ Верховної Ради СРСР від 25 грудня 1972 року. Він давав право КДБ викликати людей, підозрюваних в «антирадянщині», і вести з ними «рятівні» бесіди. Але при цьому людей не стільки наставляли на правдивий шлях, яким він представляється КДБ, а, швидше, попереджали і прямо залякували арештом, в’язницею» [1, с. 135].</w:t>
      </w:r>
      <w:r>
        <w:rPr>
          <w:rFonts w:eastAsia="Times New Roman" w:cs="Times New Roman" w:ascii="Times New Roman" w:hAnsi="Times New Roman"/>
          <w:sz w:val="28"/>
          <w:szCs w:val="28"/>
        </w:rPr>
        <w:t xml:space="preserve"> Обидві </w:t>
      </w:r>
      <w:r>
        <w:rPr>
          <w:rFonts w:eastAsia="Times New Roman" w:cs="Times New Roman" w:ascii="Times New Roman" w:hAnsi="Times New Roman"/>
          <w:color w:val="0D0D0D"/>
          <w:sz w:val="28"/>
          <w:szCs w:val="28"/>
          <w:highlight w:val="white"/>
        </w:rPr>
        <w:t xml:space="preserve">«профілактичні» розмови він детально записав та через самвидав їх зміст став відомий на Заході [4, с. 31]. Про те, що відчувала людина під час таких бесід красномовно говорять рядки з його спогадів: «З розмови, що відбулася в кабінеті, для мене стало очевидним, що я сам й підозрював: всі роки на волі я жив в умовах постійного нагляду, перевірки моїх листів, прослуховування телефонних розмов. Вони, кагебісти, знали про мене все, навіть досить особисте, про що не завжди й друзям розповіси. По суті, лізли в ліжко! Це було так гидко і брудно…» [1, с. 136]. </w:t>
      </w:r>
    </w:p>
    <w:p>
      <w:pPr>
        <w:pStyle w:val="LOnormal"/>
        <w:spacing w:lineRule="auto" w:line="360"/>
        <w:ind w:firstLine="680"/>
        <w:jc w:val="both"/>
        <w:rPr>
          <w:rFonts w:ascii="Times New Roman" w:hAnsi="Times New Roman" w:eastAsia="Times New Roman" w:cs="Times New Roman"/>
          <w:color w:val="0D0D0D"/>
          <w:sz w:val="28"/>
          <w:szCs w:val="28"/>
          <w:highlight w:val="white"/>
        </w:rPr>
      </w:pPr>
      <w:r>
        <w:rPr>
          <w:rFonts w:eastAsia="Times New Roman" w:cs="Times New Roman" w:ascii="Times New Roman" w:hAnsi="Times New Roman"/>
          <w:sz w:val="28"/>
          <w:szCs w:val="28"/>
        </w:rPr>
        <w:t xml:space="preserve">КДБ, до функцій якого входило перешкоджання політичній або громадській діяльності конкретної особи, застосовував щодо них позасудові переслідування, що не передбачало заведення на неї кримінальної або адміністративної справи. Дослідники виділяють в них дві форми: відомчі та кримінальні практики. Щодо Генріха Алтуняна застосовували обидва ці види. Відомчі практики передбачали залучення чиновницького та адміністративного апарату який забезпечував звільнення з роботи або переведення на нижчу посаду, відрахування з університету, паплюження у засобах масової інформації. Так, Генріх Ованесович досить добре запам’ятав 9 серпня 1968 р., коли його викликали до начальника училища на бесіду, на якій були присутні майже всі генерали Харківського гарнізону та декілька з Києва: «Вони, генерали, вже знали все: де я був, з ким зустрічався, що робив під час відпустки. Вони хотіли, щоб я розповів це сам. Чотири години допитів та шантажу! Погрожували посадити до в’язниці, вигнати з партії, з армії. Генерал Фещенко, начальник КДБ Харківської області, вмовляв мене у всьому зізнатися, усіх назвати, засудити і від всіх, і від всього відмовитися» </w:t>
      </w:r>
      <w:r>
        <w:rPr>
          <w:rFonts w:eastAsia="Times New Roman" w:cs="Times New Roman" w:ascii="Times New Roman" w:hAnsi="Times New Roman"/>
          <w:color w:val="0D0D0D"/>
          <w:sz w:val="28"/>
          <w:szCs w:val="28"/>
          <w:highlight w:val="white"/>
        </w:rPr>
        <w:t xml:space="preserve">[1, с. 31]. А так як він не погодився з вимогами, то невдовзі був звільнений з армії та роботи за статтею 59 пункт «Д» «Дисциплінарного статуту» через «службову невідповідність» та виключений з партії «за антипартійну поведінку, що знайшла прояв у збиранні і пропаганді свідчень демагогічного характеру, тенденційних по відношенню до заходів ЦК КПРС і Радянського уряду» [1, с. 33]. З такою біографією досить важко було влаштуватися на нову роботу. І навіть якщо це вдавалося зробити, то тут же втручались співробітники КДБ. Так, Генріх Ованесович згадував: «А після того, як я був вигнаний з училища, позбавлений звання майора й роботи, я влаштувався інженером дільниці «Оргенергоавтоматики». І менше ніж за місяць до арешту там теж пройшли збори. І той же порядок денний: «Про поведінку тов. Алтуняна». У мене нема сумнівів, як і партзбори на кафедрі, так і ці робітничі збори було організоване КДБ» [1, с. 39]. Невдовзі він дізнався, що аналогічні збори пройшли на всіх підприємствах та в установах де працювали ті, хто підписав </w:t>
      </w:r>
      <w:r>
        <w:rPr>
          <w:rFonts w:eastAsia="Times New Roman" w:cs="Times New Roman" w:ascii="Times New Roman" w:hAnsi="Times New Roman"/>
          <w:sz w:val="28"/>
          <w:szCs w:val="28"/>
        </w:rPr>
        <w:t>листа до Верховної Ради СРСР на захист П. Григоренка і кримських татар</w:t>
      </w:r>
      <w:r>
        <w:rPr>
          <w:rFonts w:eastAsia="Times New Roman" w:cs="Times New Roman" w:ascii="Times New Roman" w:hAnsi="Times New Roman"/>
          <w:color w:val="0D0D0D"/>
          <w:sz w:val="28"/>
          <w:szCs w:val="28"/>
          <w:highlight w:val="white"/>
        </w:rPr>
        <w:t xml:space="preserve">: «КДБ через райкоми і парткоми зобов’язав, щоб у рішеннях зборів обов’язково було вміщено не лише засудження, а й вимога передати матеріали до прокуратури. Нас, таким чином, хотіли віддати під суд за вимогою розгніваних колег. Як тут не пригадати 1937 рік, коли багаточисельні збори вимагали смерті «ворогам народу»» [1, с. 41]. Не гребували й цинічними методами, поширюючи відомчі методи покарання інакодумців і на членів їх родини. Зокрема, </w:t>
      </w:r>
      <w:r>
        <w:rPr>
          <w:rFonts w:eastAsia="Times New Roman" w:cs="Times New Roman" w:ascii="Times New Roman" w:hAnsi="Times New Roman"/>
          <w:sz w:val="28"/>
          <w:szCs w:val="28"/>
        </w:rPr>
        <w:t xml:space="preserve">бажаючи вплинути на Г. Алтуняна, такі дії застосували по відношенню до його батька та дружини: </w:t>
      </w:r>
      <w:r>
        <w:rPr>
          <w:rFonts w:eastAsia="Times New Roman" w:cs="Times New Roman" w:ascii="Times New Roman" w:hAnsi="Times New Roman"/>
          <w:color w:val="0D0D0D"/>
          <w:sz w:val="28"/>
          <w:szCs w:val="28"/>
          <w:highlight w:val="white"/>
        </w:rPr>
        <w:t>«Ще до мого арешту, коли мене тільки но виключили з партії, моєму батькові відразу запропонували піти з роботи. В той час він був проректором медичного інституту з господарчої частини. Багато років пропрацював там… Дружина моя в себе на роботі була членом профспілкового комітету – її відразу ж вигнали звідти» [1, с. 113–114].</w:t>
      </w:r>
    </w:p>
    <w:p>
      <w:pPr>
        <w:pStyle w:val="LOnormal"/>
        <w:spacing w:lineRule="auto" w:line="360"/>
        <w:ind w:firstLine="680"/>
        <w:jc w:val="both"/>
        <w:rPr>
          <w:rFonts w:ascii="Times New Roman" w:hAnsi="Times New Roman" w:eastAsia="Times New Roman" w:cs="Times New Roman"/>
          <w:color w:val="0D0D0D"/>
          <w:sz w:val="28"/>
          <w:szCs w:val="28"/>
          <w:highlight w:val="white"/>
        </w:rPr>
      </w:pPr>
      <w:r>
        <w:rPr>
          <w:rFonts w:eastAsia="Times New Roman" w:cs="Times New Roman" w:ascii="Times New Roman" w:hAnsi="Times New Roman"/>
          <w:color w:val="0D0D0D"/>
          <w:sz w:val="28"/>
          <w:szCs w:val="28"/>
          <w:highlight w:val="white"/>
        </w:rPr>
        <w:t xml:space="preserve">Серед кримінальних практик які застосовувалися до Алтуняна, він називає </w:t>
      </w:r>
      <w:r>
        <w:rPr>
          <w:rFonts w:eastAsia="Times New Roman" w:cs="Times New Roman" w:ascii="Times New Roman" w:hAnsi="Times New Roman"/>
          <w:sz w:val="28"/>
          <w:szCs w:val="28"/>
        </w:rPr>
        <w:t>погрози, побиття та часті обшуки, один з яких відбувся 11 липня 1969 року: «Зайшла до квартири велика бригада, чотири чоловіки та ще поняті, наші сусіди. Почали проводити обшук, рилися довго, відбирали всі записи, все надруковане на машинці, магнітофонні плівки: пісні Галіча, Кіма, Висоцького… Це був уже не перший обшук у нас… Мене й моїх друзів вже не раз допитували як свідків у справі, відкритій в обласній прокуратурі після серпня 1968 року по факту поширення наклепів (ст. 187 УК УРСР). Тому я не здивувався ні обшуку, ні виклику на допит»</w:t>
      </w:r>
      <w:r>
        <w:rPr>
          <w:rFonts w:eastAsia="Times New Roman" w:cs="Times New Roman" w:ascii="Times New Roman" w:hAnsi="Times New Roman"/>
          <w:color w:val="0D0D0D"/>
          <w:sz w:val="28"/>
          <w:szCs w:val="28"/>
          <w:highlight w:val="white"/>
        </w:rPr>
        <w:t xml:space="preserve"> [1, с. 34]. Однак цього разу все пішло зовсім по іншому: «Дома я був один, понятих, як тільки обшук закінчили, теж відправили. Тому ніхто не бачив, як мене грубо схопили і виштовхали з квартири. На сходах штовхнули так, що я ледве втримався на ногах, потрапивши прямо в обійми ще одного кагебіста, а він мене ще й вдарив для наведення страху. Потім я подав прокурору скаргу, однак і мої кривдники написали зустрічну скаргу – немов би, це я напав на них чотирьох, які ввічливо попросили мене прослідувати за ними…» [1, с. 34–35]. До кримінальних практик слід віднести і </w:t>
      </w:r>
      <w:r>
        <w:rPr>
          <w:rFonts w:eastAsia="Times New Roman" w:cs="Times New Roman" w:ascii="Times New Roman" w:hAnsi="Times New Roman"/>
          <w:color w:val="333333"/>
          <w:sz w:val="28"/>
          <w:szCs w:val="28"/>
          <w:highlight w:val="white"/>
        </w:rPr>
        <w:t xml:space="preserve">систематичне використання психіатрії з метою ізоляції дисидентів. Сам Г. Алтунян не піддавався таким заходам, однак його друзі та однодумці стали жертвами цих методів. Зокрема у спогадах він приділив увагу тому, як до психіатричної лікарні було відправлено Леоніда Плюща: «Психіатрична експертиза в Києві визнала Леоніда Плюща здоровою людиною, однак КДБ це не влаштувало. Леоніда повезли до Москви, і там сумновідомий інститут ім. Сербського швидко визнав його хворим, а Київський суд визначив місце перебування – Дніпропетровська спеціальна психіатрична лікарня. Це було особливе варварство! У лікарнях такого типу на найжорстокішому режимі утримують маніяків-убивць, ті, хто вижив з розуму й дуже небезпечних людей. І Льоня Плющ – спокійна, доброзичлива, сором’язлива людина – змушений був знаходитися серед них! І хіба він один? Все робилося для того, щоб зламати дух людини. Там, в лікарні, Леонід піддавався нелюдським тортурам-уколам, після яких він криком кричав від болю і майже втрачав свідомість» </w:t>
      </w:r>
      <w:r>
        <w:rPr>
          <w:rFonts w:eastAsia="Times New Roman" w:cs="Times New Roman" w:ascii="Times New Roman" w:hAnsi="Times New Roman"/>
          <w:color w:val="0D0D0D"/>
          <w:sz w:val="28"/>
          <w:szCs w:val="28"/>
          <w:highlight w:val="white"/>
        </w:rPr>
        <w:t>[1, с. 74</w:t>
      </w:r>
      <w:r>
        <w:rPr>
          <w:rFonts w:eastAsia="Times New Roman" w:cs="Times New Roman" w:ascii="Times New Roman" w:hAnsi="Times New Roman"/>
          <w:color w:val="333333"/>
          <w:sz w:val="28"/>
          <w:szCs w:val="28"/>
          <w:highlight w:val="white"/>
        </w:rPr>
        <w:t>–</w:t>
      </w:r>
      <w:r>
        <w:rPr>
          <w:rFonts w:eastAsia="Times New Roman" w:cs="Times New Roman" w:ascii="Times New Roman" w:hAnsi="Times New Roman"/>
          <w:color w:val="0D0D0D"/>
          <w:sz w:val="28"/>
          <w:szCs w:val="28"/>
          <w:highlight w:val="white"/>
        </w:rPr>
        <w:t>75].</w:t>
      </w:r>
    </w:p>
    <w:p>
      <w:pPr>
        <w:pStyle w:val="LOnormal"/>
        <w:spacing w:lineRule="auto" w:line="360"/>
        <w:ind w:firstLine="680"/>
        <w:jc w:val="both"/>
        <w:rPr>
          <w:rFonts w:ascii="Times New Roman" w:hAnsi="Times New Roman" w:eastAsia="Times New Roman" w:cs="Times New Roman"/>
          <w:color w:val="0D0D0D"/>
          <w:sz w:val="28"/>
          <w:szCs w:val="28"/>
          <w:highlight w:val="white"/>
        </w:rPr>
      </w:pPr>
      <w:r>
        <w:rPr>
          <w:rFonts w:eastAsia="Times New Roman" w:cs="Times New Roman" w:ascii="Times New Roman" w:hAnsi="Times New Roman"/>
          <w:color w:val="0D0D0D"/>
          <w:sz w:val="28"/>
          <w:szCs w:val="28"/>
          <w:highlight w:val="white"/>
        </w:rPr>
        <w:t xml:space="preserve">На покарання інакодумців та залякування суспільства було спрямоване й кримінальне їх переслідування. </w:t>
      </w:r>
      <w:r>
        <w:rPr>
          <w:rFonts w:eastAsia="Times New Roman" w:cs="Times New Roman" w:ascii="Times New Roman" w:hAnsi="Times New Roman"/>
          <w:sz w:val="28"/>
          <w:szCs w:val="28"/>
        </w:rPr>
        <w:t xml:space="preserve">Притягали до відповідальності їх за статтями 62 і 187 Кримінального кодексу УРСР. За статтею 62 злочином визнавалася «агітація або пропаганда, проваджена з метою підриву чи ослаблення радянської влади або вчинення окремих особливо небезпечних державних злочинів, поширювання з тією ж метою наклепницьких вигадок, що порочать радянський державний і суспільний лад, а так само розповсюдження або виготовлення чи зберігання з тією ж метою в письмовій, друкованій чи в іншій формі творів такого ж змісту». За такий злочин могли засудити на термін від шести місяців до семи років і з засланням на строк від двох до п’яти років. До десяти років позбавлення волі та ще й п’ять років заслання можна було отримати у разі, якщо антирадянська агітація і пропаганда велася на кошти чи матеріальні цінності, одержані від іноземців. «Систематичне поширювання в усній формі завідомо неправдивих вигадок, що порочать радянський державний і суспільний лад, а так само виготовлення або розповсюдження в письмовій, друкованій або іншій формі творів такого ж змісту» (ч. 1), «Глум над державним гербом або прапором» (ч. 2), «Організація або активна участь в групових діях, що порушують громадський порядок» (ч. 3), «Порушення порядку організації і проведення зборів, мітингів, вуличних походів і демонстрацій» (ч. 4) каралися за статтею 187 КК УРСР. Ці дії могли привести до ув’язнення або т. зв. виправні роботи в межах трьох років. Застосовували до «політичних» ще й статті 188 («Опір представнику влади або представнику громадськості, який охороняє громадський порядок») та 183 («Злісна непокора вимогам адміністрації виправно-трудової установи») [5, с. 114]. Генріх Ованесович Алтунян був засуджений двічі. Перший раз, </w:t>
      </w:r>
      <w:r>
        <w:rPr>
          <w:rFonts w:eastAsia="Times New Roman" w:cs="Times New Roman" w:ascii="Times New Roman" w:hAnsi="Times New Roman"/>
          <w:color w:val="0D0D0D"/>
          <w:sz w:val="28"/>
          <w:szCs w:val="28"/>
          <w:highlight w:val="white"/>
        </w:rPr>
        <w:t xml:space="preserve">26 листопада 1969 року, </w:t>
      </w:r>
      <w:r>
        <w:rPr>
          <w:rFonts w:eastAsia="Times New Roman" w:cs="Times New Roman" w:ascii="Times New Roman" w:hAnsi="Times New Roman"/>
          <w:sz w:val="28"/>
          <w:szCs w:val="28"/>
        </w:rPr>
        <w:t xml:space="preserve">за </w:t>
      </w:r>
      <w:r>
        <w:rPr>
          <w:rFonts w:eastAsia="Times New Roman" w:cs="Times New Roman" w:ascii="Times New Roman" w:hAnsi="Times New Roman"/>
          <w:color w:val="0D0D0D"/>
          <w:sz w:val="28"/>
          <w:szCs w:val="28"/>
          <w:highlight w:val="white"/>
        </w:rPr>
        <w:t xml:space="preserve">статтею 187 частина 1 Кримінального кодексу УРСР до 3 років таборів загального режиму [1, с. 276]. Вдруге, за статтею 62, частина 1 КК УРСР був засуджений до семи років позбавлення волі у виправно-трудовій колонії суворого режиму з наступним проживанням на поселенні на п’ять років [1, с. 293]. </w:t>
      </w:r>
      <w:r>
        <w:rPr>
          <w:rFonts w:eastAsia="Times New Roman" w:cs="Times New Roman" w:ascii="Times New Roman" w:hAnsi="Times New Roman"/>
          <w:sz w:val="28"/>
          <w:szCs w:val="28"/>
        </w:rPr>
        <w:t xml:space="preserve">Як завжди, репресії лише стимулювали еволюцію поглядів дисидентів та розширювали коло противників політичного режиму. Свідченням цього може слугувати, </w:t>
      </w:r>
      <w:r>
        <w:rPr>
          <w:rFonts w:eastAsia="Times New Roman" w:cs="Times New Roman" w:ascii="Times New Roman" w:hAnsi="Times New Roman"/>
          <w:color w:val="0D0D0D"/>
          <w:sz w:val="28"/>
          <w:szCs w:val="28"/>
          <w:highlight w:val="white"/>
        </w:rPr>
        <w:t xml:space="preserve">що в Харкові </w:t>
      </w:r>
      <w:r>
        <w:rPr>
          <w:rFonts w:eastAsia="Times New Roman" w:cs="Times New Roman" w:ascii="Times New Roman" w:hAnsi="Times New Roman"/>
          <w:sz w:val="28"/>
          <w:szCs w:val="28"/>
        </w:rPr>
        <w:t>протягом 1960-х – 1980-х років зафіксовано 4 процеси над учасниками національного руху, 7 – над активістами руху за вільний виїзд з СРСР, 7 – над учасниками правозахисного руху, 5 – над учасниками релігійних рухів [3, с. 40]</w:t>
      </w:r>
    </w:p>
    <w:p>
      <w:pPr>
        <w:pStyle w:val="LOnormal"/>
        <w:spacing w:lineRule="auto" w:line="360"/>
        <w:ind w:firstLine="68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Отже, на спогади Георгія Ованесовича Алтуняна є досить цінним джерелом методів боротьби системи проти українського дисидентського руху. В них знайшли відображення майже всі форми і засоби судового та позасудового переслідування інакомислячих: нагляд, звільнення з роботи самого дисидента та звільнення чи переведення на нижчу посаду рідних, неодноразові обшуки працівниками каральних органів в будинку, незаконний арешт, намагання використати проти його однодумців каральної психіатрії. Попри все, йому вдалося витримати брутальні репресивні методи, які здійснювала радянська система щодо дисидентів.</w:t>
      </w:r>
    </w:p>
    <w:p>
      <w:pPr>
        <w:pStyle w:val="LOnormal"/>
        <w:spacing w:lineRule="auto" w:line="360"/>
        <w:ind w:firstLine="68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68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Література:</w:t>
      </w:r>
    </w:p>
    <w:p>
      <w:pPr>
        <w:pStyle w:val="LOnormal"/>
        <w:numPr>
          <w:ilvl w:val="0"/>
          <w:numId w:val="5"/>
        </w:numPr>
        <w:spacing w:lineRule="auto" w:line="360"/>
        <w:ind w:left="357" w:hanging="360"/>
        <w:jc w:val="both"/>
        <w:rPr/>
      </w:pPr>
      <w:r>
        <w:rPr>
          <w:rFonts w:eastAsia="Times New Roman" w:cs="Times New Roman" w:ascii="Times New Roman" w:hAnsi="Times New Roman"/>
          <w:sz w:val="28"/>
          <w:szCs w:val="28"/>
        </w:rPr>
        <w:t>Алтунян Г. О. (2000). Цена свободы: Воспоминания диссидента / Худож.-оформитель И. В.Осипов. Харьков: «Фолио», Радиокомпания «Радио+». 350 с.</w:t>
      </w:r>
    </w:p>
    <w:p>
      <w:pPr>
        <w:pStyle w:val="LOnormal"/>
        <w:numPr>
          <w:ilvl w:val="0"/>
          <w:numId w:val="5"/>
        </w:numPr>
        <w:spacing w:lineRule="auto" w:line="360"/>
        <w:ind w:left="357" w:hanging="360"/>
        <w:jc w:val="both"/>
        <w:rPr/>
      </w:pPr>
      <w:r>
        <w:rPr>
          <w:rFonts w:eastAsia="Times New Roman" w:cs="Times New Roman" w:ascii="Times New Roman" w:hAnsi="Times New Roman"/>
          <w:sz w:val="28"/>
          <w:szCs w:val="28"/>
        </w:rPr>
        <w:t>Гончарова О. С. (2017). Історія України новітнього часу: Навчально-методичний посібник для студентів історичного факультету. Харків: Антиква. 332 с.</w:t>
      </w:r>
    </w:p>
    <w:p>
      <w:pPr>
        <w:pStyle w:val="LOnormal"/>
        <w:numPr>
          <w:ilvl w:val="0"/>
          <w:numId w:val="5"/>
        </w:numPr>
        <w:shd w:val="clear" w:fill="FFFFFF"/>
        <w:spacing w:lineRule="auto" w:line="360"/>
        <w:ind w:left="357" w:hanging="360"/>
        <w:jc w:val="both"/>
        <w:rPr>
          <w:highlight w:val="white"/>
        </w:rPr>
      </w:pPr>
      <w:r>
        <w:rPr>
          <w:rFonts w:eastAsia="Times New Roman" w:cs="Times New Roman" w:ascii="Times New Roman" w:hAnsi="Times New Roman"/>
          <w:sz w:val="28"/>
          <w:szCs w:val="28"/>
        </w:rPr>
        <w:t>Захаров Б. (2003). Нарис історії дисидентського руху в Україні (1956-1987). Харків: Фоліо. 144 с.</w:t>
      </w:r>
    </w:p>
    <w:p>
      <w:pPr>
        <w:pStyle w:val="LOnormal"/>
        <w:numPr>
          <w:ilvl w:val="0"/>
          <w:numId w:val="5"/>
        </w:numPr>
        <w:shd w:val="clear" w:fill="FFFFFF"/>
        <w:spacing w:lineRule="auto" w:line="360"/>
        <w:ind w:left="357" w:hanging="360"/>
        <w:jc w:val="both"/>
        <w:rPr>
          <w:highlight w:val="white"/>
        </w:rPr>
      </w:pPr>
      <w:r>
        <w:rPr>
          <w:rFonts w:eastAsia="Times New Roman" w:cs="Times New Roman" w:ascii="Times New Roman" w:hAnsi="Times New Roman"/>
          <w:sz w:val="28"/>
          <w:szCs w:val="28"/>
        </w:rPr>
        <w:t xml:space="preserve">Карасик С. (2006). Алтунян Генріх Ованесович. </w:t>
      </w:r>
      <w:r>
        <w:rPr>
          <w:rFonts w:eastAsia="Times New Roman" w:cs="Times New Roman" w:ascii="Times New Roman" w:hAnsi="Times New Roman"/>
          <w:i/>
          <w:sz w:val="28"/>
          <w:szCs w:val="28"/>
          <w:highlight w:val="white"/>
        </w:rPr>
        <w:t>Міжнародний біоґрафічний словник дисидентів країн Центральної та Східної Європи й колишнього СРСР. Т. 1. Україна. Частина 1</w:t>
      </w:r>
      <w:r>
        <w:rPr>
          <w:rFonts w:eastAsia="Times New Roman" w:cs="Times New Roman" w:ascii="Times New Roman" w:hAnsi="Times New Roman"/>
          <w:sz w:val="28"/>
          <w:szCs w:val="28"/>
          <w:highlight w:val="white"/>
        </w:rPr>
        <w:t>. Харків: Харківська правозахисна група; «Права людини». С. 30</w:t>
      </w:r>
      <w:r>
        <w:rPr>
          <w:rFonts w:eastAsia="Times New Roman" w:cs="Times New Roman" w:ascii="Times New Roman" w:hAnsi="Times New Roman"/>
          <w:sz w:val="28"/>
          <w:szCs w:val="28"/>
        </w:rPr>
        <w:t>–</w:t>
      </w:r>
      <w:r>
        <w:rPr>
          <w:rFonts w:eastAsia="Times New Roman" w:cs="Times New Roman" w:ascii="Times New Roman" w:hAnsi="Times New Roman"/>
          <w:sz w:val="28"/>
          <w:szCs w:val="28"/>
          <w:highlight w:val="white"/>
        </w:rPr>
        <w:t xml:space="preserve">32. </w:t>
      </w:r>
      <w:r>
        <w:rPr>
          <w:rFonts w:eastAsia="Times New Roman" w:cs="Times New Roman" w:ascii="Times New Roman" w:hAnsi="Times New Roman"/>
          <w:sz w:val="28"/>
          <w:szCs w:val="28"/>
        </w:rPr>
        <w:t xml:space="preserve">URL: </w:t>
      </w:r>
      <w:r>
        <w:rPr>
          <w:rFonts w:eastAsia="Times New Roman" w:cs="Times New Roman" w:ascii="Times New Roman" w:hAnsi="Times New Roman"/>
          <w:sz w:val="28"/>
          <w:szCs w:val="28"/>
          <w:highlight w:val="white"/>
        </w:rPr>
        <w:t>http://surl.li/rhfou</w:t>
      </w:r>
      <w:r>
        <w:rPr>
          <w:rFonts w:eastAsia="Times New Roman" w:cs="Times New Roman" w:ascii="Times New Roman" w:hAnsi="Times New Roman"/>
          <w:color w:val="0563C1"/>
          <w:sz w:val="28"/>
          <w:szCs w:val="28"/>
          <w:highlight w:val="white"/>
          <w:u w:val="single"/>
        </w:rPr>
        <w:t xml:space="preserve"> </w:t>
      </w:r>
    </w:p>
    <w:p>
      <w:pPr>
        <w:pStyle w:val="LOnormal"/>
        <w:numPr>
          <w:ilvl w:val="0"/>
          <w:numId w:val="5"/>
        </w:numPr>
        <w:shd w:val="clear" w:fill="FFFFFF"/>
        <w:spacing w:lineRule="auto" w:line="360"/>
        <w:ind w:left="357" w:hanging="360"/>
        <w:jc w:val="both"/>
        <w:rPr>
          <w:highlight w:val="white"/>
        </w:rPr>
      </w:pPr>
      <w:r>
        <w:rPr>
          <w:rFonts w:eastAsia="Times New Roman" w:cs="Times New Roman" w:ascii="Times New Roman" w:hAnsi="Times New Roman"/>
          <w:sz w:val="28"/>
          <w:szCs w:val="28"/>
        </w:rPr>
        <w:t>Касьянов Г. (1995). Незгодні: українська інтелігенція в русі опору 1960-80-х років. К.: Либідь. 224 с.</w:t>
      </w:r>
    </w:p>
    <w:p>
      <w:pPr>
        <w:pStyle w:val="LOnormal"/>
        <w:numPr>
          <w:ilvl w:val="0"/>
          <w:numId w:val="5"/>
        </w:numPr>
        <w:shd w:val="clear" w:fill="FFFFFF"/>
        <w:spacing w:lineRule="auto" w:line="360"/>
        <w:ind w:left="357" w:hanging="360"/>
        <w:jc w:val="both"/>
        <w:rPr/>
      </w:pPr>
      <w:r>
        <w:rPr>
          <w:rFonts w:eastAsia="Times New Roman" w:cs="Times New Roman" w:ascii="Times New Roman" w:hAnsi="Times New Roman"/>
          <w:sz w:val="28"/>
          <w:szCs w:val="28"/>
          <w:highlight w:val="white"/>
        </w:rPr>
        <w:t xml:space="preserve">Ковалевич Т. </w:t>
      </w:r>
      <w:r>
        <w:rPr>
          <w:rFonts w:eastAsia="Times New Roman" w:cs="Times New Roman" w:ascii="Times New Roman" w:hAnsi="Times New Roman"/>
          <w:sz w:val="28"/>
          <w:szCs w:val="28"/>
        </w:rPr>
        <w:t xml:space="preserve">(2019–2021). Засоби тиску на український дисидентський рух та його дискредитацію з боку КДБ. </w:t>
      </w:r>
      <w:r>
        <w:rPr>
          <w:rFonts w:eastAsia="Times New Roman" w:cs="Times New Roman" w:ascii="Times New Roman" w:hAnsi="Times New Roman"/>
          <w:i/>
          <w:sz w:val="28"/>
          <w:szCs w:val="28"/>
        </w:rPr>
        <w:t>Вісник Львівського університету. Серія історична. Спецвипуск</w:t>
      </w:r>
      <w:r>
        <w:rPr>
          <w:rFonts w:eastAsia="Times New Roman" w:cs="Times New Roman" w:ascii="Times New Roman" w:hAnsi="Times New Roman"/>
          <w:sz w:val="28"/>
          <w:szCs w:val="28"/>
        </w:rPr>
        <w:t>. С. 423–435.</w:t>
      </w:r>
    </w:p>
    <w:p>
      <w:pPr>
        <w:pStyle w:val="LOnormal"/>
        <w:spacing w:lineRule="auto" w:line="360"/>
        <w:ind w:firstLine="68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References:</w:t>
      </w:r>
    </w:p>
    <w:p>
      <w:pPr>
        <w:pStyle w:val="LOnormal"/>
        <w:numPr>
          <w:ilvl w:val="0"/>
          <w:numId w:val="2"/>
        </w:numPr>
        <w:spacing w:lineRule="auto" w:line="360"/>
        <w:ind w:left="35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Altunian H. O. Tsena svobodы: Vospomynanyia dyssydenta / Khudozh.-oformytel Y. V.Osypov. Kharkov: «Folyo», Radyokompanyia «Radyo+», 2000. 350 s.</w:t>
      </w:r>
    </w:p>
    <w:p>
      <w:pPr>
        <w:pStyle w:val="LOnormal"/>
        <w:numPr>
          <w:ilvl w:val="0"/>
          <w:numId w:val="2"/>
        </w:numPr>
        <w:spacing w:lineRule="auto" w:line="360"/>
        <w:ind w:left="35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Honcharova O. S. (2017). Istoriia Ukrainy novitnoho chasu: Navchalno-metodychnyi posibnyk dlia studentiv istorychnoho fakultetu. Kharkiv: Antykva. 332 s.</w:t>
      </w:r>
    </w:p>
    <w:p>
      <w:pPr>
        <w:pStyle w:val="LOnormal"/>
        <w:numPr>
          <w:ilvl w:val="0"/>
          <w:numId w:val="2"/>
        </w:numPr>
        <w:shd w:val="clear" w:fill="FFFFFF"/>
        <w:spacing w:lineRule="auto" w:line="360"/>
        <w:ind w:left="357" w:hanging="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rPr>
        <w:t>Zakharov B. (2003). Narys istorii dysydentskoho rukhu v Ukraini (1956-1987). Kharkiv: Folio. 144 s.</w:t>
      </w:r>
    </w:p>
    <w:p>
      <w:pPr>
        <w:pStyle w:val="LOnormal"/>
        <w:numPr>
          <w:ilvl w:val="0"/>
          <w:numId w:val="2"/>
        </w:numPr>
        <w:shd w:val="clear" w:fill="FFFFFF"/>
        <w:spacing w:lineRule="auto" w:line="360"/>
        <w:ind w:left="357" w:hanging="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rPr>
        <w:t>Karasyk S. (2006). Altunian Henrikh Ovanesovych. Mizhnarodnyi biografichnyi slovnyk dysydentiv krain Tsentralnoi ta Skhidnoi Yevropy y kolyshnoho SRSR. T. 1. Ukraina. Chastyna 1. Kharkiv: Kharkivska pravozakhysna hrupa; «Prava liudyny». S</w:t>
      </w:r>
      <w:r>
        <w:rPr>
          <w:rFonts w:eastAsia="Times New Roman" w:cs="Times New Roman" w:ascii="Times New Roman" w:hAnsi="Times New Roman"/>
          <w:sz w:val="28"/>
          <w:szCs w:val="28"/>
          <w:highlight w:val="white"/>
        </w:rPr>
        <w:t>. 30</w:t>
      </w:r>
      <w:r>
        <w:rPr>
          <w:rFonts w:eastAsia="Times New Roman" w:cs="Times New Roman" w:ascii="Times New Roman" w:hAnsi="Times New Roman"/>
          <w:sz w:val="28"/>
          <w:szCs w:val="28"/>
        </w:rPr>
        <w:t>–</w:t>
      </w:r>
      <w:r>
        <w:rPr>
          <w:rFonts w:eastAsia="Times New Roman" w:cs="Times New Roman" w:ascii="Times New Roman" w:hAnsi="Times New Roman"/>
          <w:sz w:val="28"/>
          <w:szCs w:val="28"/>
          <w:highlight w:val="white"/>
        </w:rPr>
        <w:t xml:space="preserve">32. </w:t>
      </w:r>
      <w:r>
        <w:rPr>
          <w:rFonts w:eastAsia="Times New Roman" w:cs="Times New Roman" w:ascii="Times New Roman" w:hAnsi="Times New Roman"/>
          <w:sz w:val="28"/>
          <w:szCs w:val="28"/>
        </w:rPr>
        <w:t xml:space="preserve">URL: </w:t>
      </w:r>
      <w:r>
        <w:rPr>
          <w:rFonts w:eastAsia="Times New Roman" w:cs="Times New Roman" w:ascii="Times New Roman" w:hAnsi="Times New Roman"/>
          <w:sz w:val="28"/>
          <w:szCs w:val="28"/>
          <w:highlight w:val="white"/>
        </w:rPr>
        <w:t>http://surl.li/rhfou</w:t>
      </w:r>
      <w:r>
        <w:rPr>
          <w:rFonts w:eastAsia="Times New Roman" w:cs="Times New Roman" w:ascii="Times New Roman" w:hAnsi="Times New Roman"/>
          <w:color w:val="0563C1"/>
          <w:sz w:val="28"/>
          <w:szCs w:val="28"/>
          <w:highlight w:val="white"/>
          <w:u w:val="single"/>
        </w:rPr>
        <w:t xml:space="preserve"> </w:t>
      </w:r>
    </w:p>
    <w:p>
      <w:pPr>
        <w:pStyle w:val="LOnormal"/>
        <w:numPr>
          <w:ilvl w:val="0"/>
          <w:numId w:val="2"/>
        </w:numPr>
        <w:shd w:val="clear" w:fill="FFFFFF"/>
        <w:spacing w:lineRule="auto" w:line="360"/>
        <w:ind w:left="357" w:hanging="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rPr>
        <w:t>Kasianov H. (1995). Nezghodni: ukrainska intelihentsiia v rusi oporu 1960-80-kh rokiv. K.: Lybid. 224 s.</w:t>
      </w:r>
    </w:p>
    <w:p>
      <w:pPr>
        <w:pStyle w:val="LOnormal"/>
        <w:numPr>
          <w:ilvl w:val="0"/>
          <w:numId w:val="2"/>
        </w:numPr>
        <w:shd w:val="clear" w:fill="FFFFFF"/>
        <w:spacing w:lineRule="auto" w:line="360"/>
        <w:ind w:left="357" w:hanging="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rPr>
        <w:t>Kovalevych T. (2019–2021). Zasoby tysku na ukrainskyi dysydentskyi rukh ta yoho dyskredytatsiiu z boku KDB. Visnyk Lvivskoho universytetu. Seriia istorychna. Spetsvypusk. S. 423–435.</w:t>
      </w:r>
    </w:p>
    <w:p>
      <w:pPr>
        <w:pStyle w:val="LOnormal"/>
        <w:shd w:val="clear" w:fill="FFFFFF"/>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rPr>
          <w:rFonts w:ascii="Times New Roman" w:hAnsi="Times New Roman" w:eastAsia="Times New Roman" w:cs="Times New Roman"/>
          <w:b/>
          <w:b/>
          <w:sz w:val="28"/>
          <w:szCs w:val="28"/>
        </w:rPr>
      </w:pPr>
      <w:r>
        <w:rPr>
          <w:rFonts w:eastAsia="Times New Roman" w:cs="Times New Roman" w:ascii="Times New Roman" w:hAnsi="Times New Roman"/>
          <w:sz w:val="28"/>
          <w:szCs w:val="28"/>
        </w:rPr>
        <w:t>УДК  392.8:641.56](=161.2)</w:t>
      </w:r>
      <w:r>
        <w:rPr>
          <w:rFonts w:eastAsia="Times New Roman" w:cs="Times New Roman" w:ascii="Times New Roman" w:hAnsi="Times New Roman"/>
          <w:b/>
          <w:sz w:val="28"/>
          <w:szCs w:val="28"/>
        </w:rPr>
        <w:t xml:space="preserve">    </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b/>
          <w:sz w:val="28"/>
          <w:szCs w:val="28"/>
        </w:rPr>
        <w:t>Наталя Григорівна Грабар,</w:t>
      </w:r>
      <w:r>
        <w:rPr>
          <w:rFonts w:eastAsia="Times New Roman" w:cs="Times New Roman" w:ascii="Times New Roman" w:hAnsi="Times New Roman"/>
          <w:sz w:val="28"/>
          <w:szCs w:val="28"/>
        </w:rPr>
        <w:t xml:space="preserve"> </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доктор наук із соціальних комунікацій, професор кафедри ЮНЕСКО «Філософія людського спілкування» та соціально-гуманітарних дисциплін, Державний біотехнологічний університет. </w:t>
      </w:r>
    </w:p>
    <w:p>
      <w:pPr>
        <w:pStyle w:val="LOnormal"/>
        <w:spacing w:lineRule="auto" w:line="360"/>
        <w:jc w:val="right"/>
        <w:rPr>
          <w:rFonts w:ascii="Times New Roman" w:hAnsi="Times New Roman" w:eastAsia="Times New Roman" w:cs="Times New Roman"/>
          <w:sz w:val="28"/>
          <w:szCs w:val="28"/>
        </w:rPr>
      </w:pPr>
      <w:hyperlink r:id="rId6">
        <w:r>
          <w:rPr>
            <w:rFonts w:eastAsia="Times New Roman" w:cs="Times New Roman" w:ascii="Times New Roman" w:hAnsi="Times New Roman"/>
            <w:sz w:val="28"/>
            <w:szCs w:val="28"/>
          </w:rPr>
          <w:t>orcid.org/0000-0002-5120-0382</w:t>
        </w:r>
      </w:hyperlink>
    </w:p>
    <w:p>
      <w:pPr>
        <w:pStyle w:val="LOnormal"/>
        <w:spacing w:lineRule="auto" w:line="360"/>
        <w:jc w:val="center"/>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ІСТОРИКО-КУЛЬТУРНІ УКРАЇНСЬКІ ТРАДИЦІЇ СПОЖИВАННЯ ПРОДУКТІВ ХАРЧУВАННЯ</w:t>
      </w:r>
    </w:p>
    <w:p>
      <w:pPr>
        <w:pStyle w:val="LOnormal"/>
        <w:spacing w:lineRule="auto" w:line="360"/>
        <w:jc w:val="right"/>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Natalia Hryhorivna Grabar</w:t>
      </w:r>
    </w:p>
    <w:p>
      <w:pPr>
        <w:pStyle w:val="LOnormal"/>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Doctor of Science in Social Communications, </w:t>
      </w:r>
    </w:p>
    <w:p>
      <w:pPr>
        <w:pStyle w:val="LOnormal"/>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Professor of the UNESCO Chair in Philosophy of Human Communication and Social Sciences and Humanities, State Biotechnology University</w:t>
      </w:r>
    </w:p>
    <w:p>
      <w:pPr>
        <w:pStyle w:val="LOnormal"/>
        <w:spacing w:lineRule="auto" w:line="360"/>
        <w:jc w:val="center"/>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HISTORICAL AND CULTURAL UKRAINIAN TRADITIONS OF FOOD CONSUMPTION</w:t>
        <w:br/>
      </w:r>
    </w:p>
    <w:p>
      <w:pPr>
        <w:pStyle w:val="LOnormal"/>
        <w:spacing w:lineRule="auto" w:line="360"/>
        <w:ind w:firstLine="720"/>
        <w:jc w:val="both"/>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rPr>
        <w:t>Анотація.</w:t>
      </w:r>
      <w:r>
        <w:rPr>
          <w:rFonts w:eastAsia="Times New Roman" w:cs="Times New Roman" w:ascii="Times New Roman" w:hAnsi="Times New Roman"/>
          <w:sz w:val="28"/>
          <w:szCs w:val="28"/>
        </w:rPr>
        <w:t xml:space="preserve"> У статті </w:t>
      </w:r>
      <w:r>
        <w:rPr>
          <w:rFonts w:eastAsia="Times New Roman" w:cs="Times New Roman" w:ascii="Times New Roman" w:hAnsi="Times New Roman"/>
          <w:color w:val="343E47"/>
          <w:sz w:val="28"/>
          <w:szCs w:val="28"/>
          <w:highlight w:val="white"/>
        </w:rPr>
        <w:t xml:space="preserve"> </w:t>
      </w:r>
      <w:r>
        <w:rPr>
          <w:rFonts w:eastAsia="Times New Roman" w:cs="Times New Roman" w:ascii="Times New Roman" w:hAnsi="Times New Roman"/>
          <w:sz w:val="28"/>
          <w:szCs w:val="28"/>
          <w:highlight w:val="white"/>
        </w:rPr>
        <w:t xml:space="preserve">зазначено про появу на наших просторах деяких сільсько-господарських культур та звичаїв, пов’язаних з приготуванням із них різноманітних страв. Наведето історичні факти українських культурно-побутових традицій споживання продуктів харчування в різних регіонах України.  Наголошено на особливостях менталітету Українського народу, що формувався під впливом складних історичних обставин. </w:t>
      </w:r>
    </w:p>
    <w:p>
      <w:pPr>
        <w:pStyle w:val="LOnormal"/>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Ключові слова: </w:t>
      </w:r>
      <w:r>
        <w:rPr>
          <w:rFonts w:eastAsia="Times New Roman" w:cs="Times New Roman" w:ascii="Times New Roman" w:hAnsi="Times New Roman"/>
          <w:sz w:val="28"/>
          <w:szCs w:val="28"/>
        </w:rPr>
        <w:t xml:space="preserve"> українські традиції, менталітет, споживання продуктів харчування.</w:t>
      </w:r>
    </w:p>
    <w:p>
      <w:pPr>
        <w:pStyle w:val="LOnormal"/>
        <w:spacing w:lineRule="auto" w:line="36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spacing w:lineRule="auto" w:line="360"/>
        <w:ind w:firstLine="720"/>
        <w:jc w:val="both"/>
        <w:rPr>
          <w:rFonts w:ascii="Times New Roman" w:hAnsi="Times New Roman" w:eastAsia="Times New Roman" w:cs="Times New Roman"/>
          <w:color w:val="202124"/>
          <w:sz w:val="28"/>
          <w:szCs w:val="28"/>
        </w:rPr>
      </w:pPr>
      <w:r>
        <w:rPr>
          <w:rFonts w:eastAsia="Times New Roman" w:cs="Times New Roman" w:ascii="Times New Roman" w:hAnsi="Times New Roman"/>
          <w:b/>
          <w:color w:val="202124"/>
          <w:sz w:val="28"/>
          <w:szCs w:val="28"/>
        </w:rPr>
        <w:t>Abstract.</w:t>
      </w:r>
      <w:r>
        <w:rPr>
          <w:rFonts w:eastAsia="Times New Roman" w:cs="Times New Roman" w:ascii="Times New Roman" w:hAnsi="Times New Roman"/>
          <w:color w:val="202124"/>
          <w:sz w:val="28"/>
          <w:szCs w:val="28"/>
        </w:rPr>
        <w:t xml:space="preserve"> The</w:t>
      </w:r>
      <w:r>
        <w:rPr>
          <w:rFonts w:eastAsia="Times New Roman" w:cs="Times New Roman" w:ascii="Times New Roman" w:hAnsi="Times New Roman"/>
          <w:sz w:val="28"/>
          <w:szCs w:val="28"/>
          <w:highlight w:val="white"/>
        </w:rPr>
        <w:t xml:space="preserve"> statistics indicate the appearance in our open spaces of various agricultural-state cultures and compounds associated with the preparation of various herbs from them. The historical facts of Ukrainian cultural and everyday traditions of food products in different regions of Ukraine will be revealed. It is exposed to the peculiarities of the mentality of the Ukrainian people, which was formed under the influx of complex historical settings.</w:t>
      </w:r>
    </w:p>
    <w:p>
      <w:pPr>
        <w:pStyle w:val="LOnormal"/>
        <w:spacing w:lineRule="auto" w:line="360"/>
        <w:ind w:firstLine="720"/>
        <w:jc w:val="both"/>
        <w:rPr>
          <w:rFonts w:ascii="Times New Roman" w:hAnsi="Times New Roman" w:eastAsia="Times New Roman" w:cs="Times New Roman"/>
          <w:color w:val="202124"/>
          <w:sz w:val="28"/>
          <w:szCs w:val="28"/>
        </w:rPr>
      </w:pPr>
      <w:r>
        <w:rPr>
          <w:rFonts w:eastAsia="Times New Roman" w:cs="Times New Roman" w:ascii="Times New Roman" w:hAnsi="Times New Roman"/>
          <w:b/>
          <w:color w:val="202124"/>
          <w:sz w:val="28"/>
          <w:szCs w:val="28"/>
        </w:rPr>
        <w:t xml:space="preserve">Key words: </w:t>
      </w:r>
      <w:r>
        <w:rPr>
          <w:rFonts w:eastAsia="Times New Roman" w:cs="Times New Roman" w:ascii="Times New Roman" w:hAnsi="Times New Roman"/>
          <w:sz w:val="28"/>
          <w:szCs w:val="28"/>
          <w:highlight w:val="white"/>
        </w:rPr>
        <w:t>Ukrainian traditions, mentality, food products.</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r>
      <w:r>
        <w:rPr>
          <w:rFonts w:eastAsia="Times New Roman" w:cs="Times New Roman" w:ascii="Times New Roman" w:hAnsi="Times New Roman"/>
          <w:sz w:val="28"/>
          <w:szCs w:val="28"/>
          <w:highlight w:val="white"/>
        </w:rPr>
        <w:t>Різні народи мають свої, властиві тільки їм, культурно-побутові традиції, специфіка яких обумовлена природно-кліматичними та соціально-економічними чинниками. Як і в інших країнах світу, у нашій країні ментальні виміри національної культури постають певним «культурологічним чинником» розвитку соціально-економічного життя, «особливу роль у формуванні економічного простору суспільства відіграє національна культура, що формує стійкі поведінкові стереотипи національних економічних суб’єктів» [2].</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ab/>
        <w:t>Сприятливі природно-географічні умови зумовили не тільки затвердження притаманного українцям способу життя, нерозривно пов’язаного з природою, а й своєрідність способів ведення господарства. І до нині існують особливості українського менталітету  в різних регіонах України. Найбільш притаманні риси української ментальності, це – якості «хліборобського» типу (толерантність, чутливість), по-друге, якості «козацького» типу (діловитість, практичність) [5, с. 97]. Певну роль відігравали також географічні фактори. Так, на Західній Україні більш поширеними були продукти вівчарства, а на Поліссі – страви з картоплі, в степових районах – різноманіття злакових.</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ab/>
        <w:t>Значного внеску в дослідження впливу менталітету на споживання продуктів харчування знаходимо в дослідженнях  українських вчених Ф. Вовка,  В. Гнатюка, М. Левченка, М. Маркевича, І. Нечуя-Левицького, Д. Чижевського, П. Чубинського та ін.  Дослідження менталітету українців в пріоритеті в наукових розвідках І. Грабовської, М. Попович, І. Поліщук, О. Терентєвої та ін.</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 </w:t>
      </w:r>
      <w:r>
        <w:rPr>
          <w:rFonts w:eastAsia="Times New Roman" w:cs="Times New Roman" w:ascii="Times New Roman" w:hAnsi="Times New Roman"/>
          <w:sz w:val="28"/>
          <w:szCs w:val="28"/>
          <w:highlight w:val="white"/>
        </w:rPr>
        <w:tab/>
        <w:t xml:space="preserve"> Визначальним напрямом господарства давньоруського й українського населення було землеробство, насамперед – хліборобство.  У минулому більшу частину населення країни складали селяни-хлібороби, які вирощують хліб.  Хліб у харчовому раціоні був головним продуктом упродовж багатьох століть. Його випікання за часів Київської Русі документально та археологічно підтверджено вже в 11 ст. Його вирощування, різновиди, рецептура виготовлення має регіональні особливості. На більшій частині України поширення набув житній хліб (чистий чи з різноманітними домішками), а на півдні – білий пшеничний. Українські етнографи 19 – початку 20 ст. говорили про хліб як головну поживу українського населення. У період радянських соціально-економічних експериментів головним засобом харчування аграрного суспільства України також залишався хліб. У 20 ст. норми споживання хліба були  високими (1950 р. 471 г/д, 1973 – 397 г/д, 1985 р. 378 г/д.).</w:t>
      </w:r>
      <w:r>
        <w:rPr>
          <w:rFonts w:eastAsia="Times New Roman" w:cs="Times New Roman" w:ascii="Times New Roman" w:hAnsi="Times New Roman"/>
          <w:i/>
          <w:sz w:val="28"/>
          <w:szCs w:val="28"/>
          <w:highlight w:val="white"/>
        </w:rPr>
        <w:t xml:space="preserve"> </w:t>
      </w:r>
      <w:r>
        <w:rPr>
          <w:rFonts w:eastAsia="Times New Roman" w:cs="Times New Roman" w:ascii="Times New Roman" w:hAnsi="Times New Roman"/>
          <w:sz w:val="28"/>
          <w:szCs w:val="28"/>
          <w:highlight w:val="white"/>
        </w:rPr>
        <w:t xml:space="preserve">У незалежній Україні серед основних продуктів харчування населення залишається хліб, споживча норма якого помітно зростала в економічно кризові роки. На початок 2000-их рр. 40 % асортименту споживання складали хлібобулочні вироби з житнього борошна та його суміші з пшеничним, 30 % – з пшеничного сортового. В останнє десятиліття в Україні спостерігається тенденція зменшення обсягів виробництва «традиційного» хліба і перехід на споживання «альтернативних» сортів хліба (дієтичних, білкових, бездріжджових, з добавками тощо), відновлюються традиції домашньої випічки з різноманітних видів борошна. Хліб був не лише предметом їжі, він виконував і символічну функцію у багатьох обрядах </w:t>
      </w:r>
      <w:r>
        <w:rPr>
          <w:rFonts w:eastAsia="Times New Roman" w:cs="Times New Roman" w:ascii="Times New Roman" w:hAnsi="Times New Roman"/>
          <w:sz w:val="28"/>
          <w:szCs w:val="28"/>
        </w:rPr>
        <w:t xml:space="preserve">[2].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Хлібосольство як синонім гостинності не раз згадується в літописах і билинах. Свідчення іноземців підтверджують гостинність і щедрість слов’ян, які не відпускали гостей без частунку. Гостинність поширювалася не лише на своїх, а й на чужих, навіть іновірців і ворогів. Звичай давати милостиню чи годувати голодних залишився притаманним українцям до сьогодення. </w:t>
      </w:r>
      <w:r>
        <w:rPr>
          <w:rFonts w:eastAsia="Times New Roman" w:cs="Times New Roman" w:ascii="Times New Roman" w:hAnsi="Times New Roman"/>
          <w:sz w:val="28"/>
          <w:szCs w:val="28"/>
          <w:highlight w:val="white"/>
        </w:rPr>
        <w:t>«</w:t>
      </w:r>
      <w:r>
        <w:rPr>
          <w:rFonts w:eastAsia="Times New Roman" w:cs="Times New Roman" w:ascii="Times New Roman" w:hAnsi="Times New Roman"/>
          <w:sz w:val="28"/>
          <w:szCs w:val="28"/>
        </w:rPr>
        <w:t xml:space="preserve">Сьогодні гордий, а завтра </w:t>
      </w:r>
      <w:r>
        <w:rPr>
          <w:rFonts w:eastAsia="Times New Roman" w:cs="Times New Roman" w:ascii="Times New Roman" w:hAnsi="Times New Roman"/>
          <w:sz w:val="28"/>
          <w:szCs w:val="28"/>
          <w:highlight w:val="white"/>
        </w:rPr>
        <w:t xml:space="preserve">– </w:t>
      </w:r>
      <w:r>
        <w:rPr>
          <w:rFonts w:eastAsia="Times New Roman" w:cs="Times New Roman" w:ascii="Times New Roman" w:hAnsi="Times New Roman"/>
          <w:sz w:val="28"/>
          <w:szCs w:val="28"/>
        </w:rPr>
        <w:t xml:space="preserve"> з торбою</w:t>
      </w:r>
      <w:r>
        <w:rPr>
          <w:rFonts w:eastAsia="Times New Roman" w:cs="Times New Roman" w:ascii="Times New Roman" w:hAnsi="Times New Roman"/>
          <w:sz w:val="28"/>
          <w:szCs w:val="28"/>
          <w:highlight w:val="white"/>
        </w:rPr>
        <w:t>»</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highlight w:val="white"/>
        </w:rPr>
        <w:t xml:space="preserve">– </w:t>
      </w:r>
      <w:r>
        <w:rPr>
          <w:rFonts w:eastAsia="Times New Roman" w:cs="Times New Roman" w:ascii="Times New Roman" w:hAnsi="Times New Roman"/>
          <w:sz w:val="28"/>
          <w:szCs w:val="28"/>
        </w:rPr>
        <w:t xml:space="preserve"> говорять у народі </w:t>
      </w:r>
      <w:r>
        <w:rPr>
          <w:rFonts w:eastAsia="Times New Roman" w:cs="Times New Roman" w:ascii="Times New Roman" w:hAnsi="Times New Roman"/>
          <w:sz w:val="28"/>
          <w:szCs w:val="28"/>
          <w:highlight w:val="white"/>
        </w:rPr>
        <w:t>[1]</w:t>
      </w:r>
      <w:r>
        <w:rPr>
          <w:rFonts w:eastAsia="Times New Roman" w:cs="Times New Roman" w:ascii="Times New Roman" w:hAnsi="Times New Roman"/>
          <w:sz w:val="28"/>
          <w:szCs w:val="28"/>
        </w:rPr>
        <w:t xml:space="preserve">. І нині зберігається </w:t>
      </w:r>
      <w:r>
        <w:rPr>
          <w:rFonts w:eastAsia="Times New Roman" w:cs="Times New Roman" w:ascii="Times New Roman" w:hAnsi="Times New Roman"/>
          <w:sz w:val="28"/>
          <w:szCs w:val="28"/>
          <w:highlight w:val="white"/>
        </w:rPr>
        <w:t>шанобливе ставлення до хліба, зокрема звичай зустрічати дорогих гостей хлібом-сіллю.</w:t>
      </w:r>
      <w:r>
        <w:rPr>
          <w:rFonts w:eastAsia="Times New Roman" w:cs="Times New Roman" w:ascii="Times New Roman" w:hAnsi="Times New Roman"/>
          <w:i/>
          <w:sz w:val="28"/>
          <w:szCs w:val="28"/>
          <w:highlight w:val="white"/>
        </w:rPr>
        <w:t xml:space="preserve">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i/>
          <w:sz w:val="28"/>
          <w:szCs w:val="28"/>
          <w:highlight w:val="white"/>
        </w:rPr>
        <w:tab/>
      </w:r>
      <w:r>
        <w:rPr>
          <w:rFonts w:eastAsia="Times New Roman" w:cs="Times New Roman" w:ascii="Times New Roman" w:hAnsi="Times New Roman"/>
          <w:sz w:val="28"/>
          <w:szCs w:val="28"/>
          <w:highlight w:val="white"/>
        </w:rPr>
        <w:t xml:space="preserve">Отже, наступним важливим елементом харчування є сіль. Із давніх часів в Україні були розвинуті соляні промисли. На початку 20 ст. основні центри видобутку солі знаходилися в Бахмутському повіті Катеринославської губернії, в Ізюмському повіті Харківської губернії (поблизу м. Слов’янськ) та Чорноморсько-Азовському регіоні. Сіль використовується при консервуванні та для засолки риби, м’яса, сала, овочів, грибів. Українці й нині споживають багато солі, зважаючи на прісність харчів і потребу в засолці, квашенні, коптінні. </w:t>
      </w:r>
      <w:r>
        <w:rPr>
          <w:rFonts w:eastAsia="Times New Roman" w:cs="Times New Roman" w:ascii="Times New Roman" w:hAnsi="Times New Roman"/>
          <w:sz w:val="28"/>
          <w:szCs w:val="28"/>
        </w:rPr>
        <w:t xml:space="preserve">Сіль необхідна й для більш тривалого збереження продуктів тваринного походження, зокрема сала.  Сало завжди було пріоритетним харчовим запасом в Україні й досі зберігається: </w:t>
      </w:r>
      <w:r>
        <w:rPr>
          <w:rFonts w:eastAsia="Times New Roman" w:cs="Times New Roman" w:ascii="Times New Roman" w:hAnsi="Times New Roman"/>
          <w:sz w:val="28"/>
          <w:szCs w:val="28"/>
          <w:highlight w:val="white"/>
        </w:rPr>
        <w:t>«</w:t>
      </w:r>
      <w:r>
        <w:rPr>
          <w:rFonts w:eastAsia="Times New Roman" w:cs="Times New Roman" w:ascii="Times New Roman" w:hAnsi="Times New Roman"/>
          <w:sz w:val="28"/>
          <w:szCs w:val="28"/>
        </w:rPr>
        <w:t>Нема риби над линину, нема м’яса над свинину</w:t>
      </w:r>
      <w:r>
        <w:rPr>
          <w:rFonts w:eastAsia="Times New Roman" w:cs="Times New Roman" w:ascii="Times New Roman" w:hAnsi="Times New Roman"/>
          <w:sz w:val="28"/>
          <w:szCs w:val="28"/>
          <w:highlight w:val="white"/>
        </w:rPr>
        <w:t>»</w:t>
      </w:r>
      <w:r>
        <w:rPr>
          <w:rFonts w:eastAsia="Times New Roman" w:cs="Times New Roman" w:ascii="Times New Roman" w:hAnsi="Times New Roman"/>
          <w:sz w:val="28"/>
          <w:szCs w:val="28"/>
        </w:rPr>
        <w:t xml:space="preserve">. Із давніх часів для  продажу м’яса та яєць вирощують птицю: курей, качок, гусей, з 18 ст. </w:t>
      </w:r>
      <w:r>
        <w:rPr>
          <w:rFonts w:eastAsia="Times New Roman" w:cs="Times New Roman" w:ascii="Times New Roman" w:hAnsi="Times New Roman"/>
          <w:sz w:val="28"/>
          <w:szCs w:val="28"/>
          <w:highlight w:val="white"/>
        </w:rPr>
        <w:t>–</w:t>
      </w:r>
      <w:r>
        <w:rPr>
          <w:rFonts w:eastAsia="Times New Roman" w:cs="Times New Roman" w:ascii="Times New Roman" w:hAnsi="Times New Roman"/>
          <w:sz w:val="28"/>
          <w:szCs w:val="28"/>
        </w:rPr>
        <w:t xml:space="preserve"> індиків, а нині з’явилися й страусині ферми.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Характерною особливістю українського національного харчування було різноманіття смаків. З місцевих присмаків широко вживається хрін. Хрін росте в Україні і як дика рослина і як городня. Багатий на вітамін С він використовувався і нині використовується не лише як для риби й мяса, але й в інших стравах і особливо під час посту </w:t>
      </w:r>
      <w:r>
        <w:rPr>
          <w:rFonts w:eastAsia="Times New Roman" w:cs="Times New Roman" w:ascii="Times New Roman" w:hAnsi="Times New Roman"/>
          <w:sz w:val="28"/>
          <w:szCs w:val="28"/>
          <w:highlight w:val="white"/>
        </w:rPr>
        <w:t xml:space="preserve">[5].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 Особливе місце в харчуванні українців займали молочні продукти. Вислів </w:t>
      </w:r>
      <w:r>
        <w:rPr>
          <w:rFonts w:eastAsia="Times New Roman" w:cs="Times New Roman" w:ascii="Times New Roman" w:hAnsi="Times New Roman"/>
          <w:sz w:val="28"/>
          <w:szCs w:val="28"/>
          <w:highlight w:val="white"/>
        </w:rPr>
        <w:t>«</w:t>
      </w:r>
      <w:r>
        <w:rPr>
          <w:rFonts w:eastAsia="Times New Roman" w:cs="Times New Roman" w:ascii="Times New Roman" w:hAnsi="Times New Roman"/>
          <w:sz w:val="28"/>
          <w:szCs w:val="28"/>
        </w:rPr>
        <w:t>молочні ріки</w:t>
      </w:r>
      <w:r>
        <w:rPr>
          <w:rFonts w:eastAsia="Times New Roman" w:cs="Times New Roman" w:ascii="Times New Roman" w:hAnsi="Times New Roman"/>
          <w:sz w:val="28"/>
          <w:szCs w:val="28"/>
          <w:highlight w:val="white"/>
        </w:rPr>
        <w:t>»</w:t>
      </w:r>
      <w:r>
        <w:rPr>
          <w:rFonts w:eastAsia="Times New Roman" w:cs="Times New Roman" w:ascii="Times New Roman" w:hAnsi="Times New Roman"/>
          <w:sz w:val="28"/>
          <w:szCs w:val="28"/>
        </w:rPr>
        <w:t xml:space="preserve"> став символом повного благоденства. В.Григорович-Барський, мандруючи світом до святих місць, ностальгічно згадував у щоденнику про щедроти своєї батьківщини, називаючи її </w:t>
      </w:r>
      <w:r>
        <w:rPr>
          <w:rFonts w:eastAsia="Times New Roman" w:cs="Times New Roman" w:ascii="Times New Roman" w:hAnsi="Times New Roman"/>
          <w:sz w:val="28"/>
          <w:szCs w:val="28"/>
          <w:highlight w:val="white"/>
        </w:rPr>
        <w:t>«</w:t>
      </w:r>
      <w:r>
        <w:rPr>
          <w:rFonts w:eastAsia="Times New Roman" w:cs="Times New Roman" w:ascii="Times New Roman" w:hAnsi="Times New Roman"/>
          <w:sz w:val="28"/>
          <w:szCs w:val="28"/>
        </w:rPr>
        <w:t>воістину благословенною землею, що плине молоком і медом</w:t>
      </w:r>
      <w:r>
        <w:rPr>
          <w:rFonts w:eastAsia="Times New Roman" w:cs="Times New Roman" w:ascii="Times New Roman" w:hAnsi="Times New Roman"/>
          <w:sz w:val="28"/>
          <w:szCs w:val="28"/>
          <w:highlight w:val="white"/>
        </w:rPr>
        <w:t>» [1]</w:t>
      </w:r>
      <w:r>
        <w:rPr>
          <w:rFonts w:eastAsia="Times New Roman" w:cs="Times New Roman" w:ascii="Times New Roman" w:hAnsi="Times New Roman"/>
          <w:sz w:val="28"/>
          <w:szCs w:val="28"/>
        </w:rPr>
        <w:t>.</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Споживання в харчуванні баранини й овечих та козячих сирів (бринза, будз) характерно для півдні України, Полісся та Карпатах пов’язане  з вівчарством.  Останніми роками фермери навчилися робити якісну фету, а серед молочної продукції поширюються цілком конкурентоздатні жовті сири типу голландського.</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ab/>
      </w:r>
      <w:r>
        <w:rPr>
          <w:rFonts w:eastAsia="Times New Roman" w:cs="Times New Roman" w:ascii="Times New Roman" w:hAnsi="Times New Roman"/>
          <w:sz w:val="28"/>
          <w:szCs w:val="28"/>
        </w:rPr>
        <w:t xml:space="preserve">Розгалужена мережа річок і озер в Україні, вихід до Чорного й Азовського морів сприяли розвиткові рибальства. Риба була важливою підмогою в харчуванні у піст. Надзвичайно полюбляли  рибу козаки. А. Скальковський, описуючи трапезу в козацькому курені, розповідає про пошану до отамана, яка виявлялася не в якихось привілеях, а у тому, що кухарі подають рибу, ставлячи її головами до отамана </w:t>
      </w:r>
      <w:r>
        <w:rPr>
          <w:rFonts w:eastAsia="Times New Roman" w:cs="Times New Roman" w:ascii="Times New Roman" w:hAnsi="Times New Roman"/>
          <w:sz w:val="28"/>
          <w:szCs w:val="28"/>
          <w:highlight w:val="white"/>
        </w:rPr>
        <w:t>[1]</w:t>
      </w:r>
      <w:r>
        <w:rPr>
          <w:rFonts w:eastAsia="Times New Roman" w:cs="Times New Roman" w:ascii="Times New Roman" w:hAnsi="Times New Roman"/>
          <w:sz w:val="28"/>
          <w:szCs w:val="28"/>
        </w:rPr>
        <w:t>.</w:t>
      </w:r>
    </w:p>
    <w:p>
      <w:pPr>
        <w:pStyle w:val="LOnormal"/>
        <w:spacing w:lineRule="auto" w:line="36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highlight w:val="white"/>
        </w:rPr>
        <w:tab/>
      </w:r>
      <w:r>
        <w:rPr>
          <w:rFonts w:eastAsia="Times New Roman" w:cs="Times New Roman" w:ascii="Times New Roman" w:hAnsi="Times New Roman"/>
          <w:sz w:val="28"/>
          <w:szCs w:val="28"/>
          <w:highlight w:val="white"/>
        </w:rPr>
        <w:t>З олійних культур з  на території України відомі льон і конопля, які тільки наприкінці 19 ст. почали витіснятися заморським соняшником. Використовували для цього також рижій та мак. В сучасних умовах асортимент олійних розширюється, особливо популярна оливкова олія.</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ab/>
        <w:t xml:space="preserve">Помітну роль у забезпеченні населення крупою відігравали просо і гречка. Просо було одним із найдавніших культивованих злаків і стабільно врожайним на території України. Вівсяні крупи й борошно для виготовлення каш чи кашоподібних страв типу толокна або киселю побутували раніше а популярні й по тепер. Кукурудза, з якої робили крупи й борошно була завезена у 18 ст. і нині користуються попитом у населення. </w:t>
      </w:r>
      <w:r>
        <w:rPr>
          <w:rFonts w:eastAsia="Times New Roman" w:cs="Times New Roman" w:ascii="Times New Roman" w:hAnsi="Times New Roman"/>
          <w:color w:val="666666"/>
          <w:sz w:val="28"/>
          <w:szCs w:val="28"/>
          <w:highlight w:val="white"/>
        </w:rPr>
        <w:t xml:space="preserve"> </w:t>
      </w:r>
      <w:r>
        <w:rPr>
          <w:rFonts w:eastAsia="Times New Roman" w:cs="Times New Roman" w:ascii="Times New Roman" w:hAnsi="Times New Roman"/>
          <w:sz w:val="28"/>
          <w:szCs w:val="28"/>
          <w:highlight w:val="white"/>
        </w:rPr>
        <w:t xml:space="preserve">Крім борошняно-круп’яних, велику частину вихідних продуктів складали бобові, овочі й фрукти.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ab/>
        <w:t>З городніх рослин в давніх українці найбільш популярними були капуста й ріпа.</w:t>
      </w:r>
      <w:r>
        <w:rPr>
          <w:rFonts w:eastAsia="Times New Roman" w:cs="Times New Roman" w:ascii="Times New Roman" w:hAnsi="Times New Roman"/>
          <w:i/>
          <w:sz w:val="28"/>
          <w:szCs w:val="28"/>
          <w:highlight w:val="white"/>
        </w:rPr>
        <w:t xml:space="preserve"> </w:t>
      </w:r>
      <w:r>
        <w:rPr>
          <w:rFonts w:eastAsia="Times New Roman" w:cs="Times New Roman" w:ascii="Times New Roman" w:hAnsi="Times New Roman"/>
          <w:sz w:val="28"/>
          <w:szCs w:val="28"/>
          <w:highlight w:val="white"/>
        </w:rPr>
        <w:t xml:space="preserve"> Ріпа парена й печена як щоденна страва споживалася аж до 18 ст., опісля майже повністю витіснена картоплею, яка під час голоду  була гідно оцінена, і вже з серед. 19 ст. в Україні картоплю стали називати «другим хлібом». В «Ізборнику» Святослава згадується буряк – «сеукла», а археологічні матеріали додають огірки, моркву, часник, цибулю, лободу, кріп, диню [1]. Нагадаємо про  невід’ємну частину української культури, традицій  та кулінарії</w:t>
      </w:r>
      <w:r>
        <w:rPr>
          <w:rFonts w:eastAsia="Times New Roman" w:cs="Times New Roman" w:ascii="Times New Roman" w:hAnsi="Times New Roman"/>
          <w:color w:val="333333"/>
          <w:sz w:val="28"/>
          <w:szCs w:val="28"/>
          <w:highlight w:val="white"/>
        </w:rPr>
        <w:t xml:space="preserve"> – гарбуз. </w:t>
      </w:r>
      <w:r>
        <w:rPr>
          <w:rFonts w:eastAsia="Times New Roman" w:cs="Times New Roman" w:ascii="Times New Roman" w:hAnsi="Times New Roman"/>
          <w:sz w:val="28"/>
          <w:szCs w:val="28"/>
          <w:highlight w:val="white"/>
        </w:rPr>
        <w:t>В Україні гарбуз з давніх часів брав участь у важливих народних ритуалах. Саме з гарбузом пов’язаний старовинний український звичай, коли до дівчини сватався хлопець, який їй не подобався, то вона підносила йому гарбуза.  Про цю шановану в нашого народу рослину складено чимало віршів, пісень і загадок. І не лише улюблений «Ходить гарбуз по городу». Ось деякі з загадок: Повна хата горобців та нікуди вилізти. – Не кінь, не віл, а прив’язаний. – Ні вікон, ні дверей, повна хата людей. – Без рук, без ніг, а виліз на пліт. Також він</w:t>
      </w:r>
      <w:r>
        <w:rPr>
          <w:rFonts w:eastAsia="Times New Roman" w:cs="Times New Roman" w:ascii="Times New Roman" w:hAnsi="Times New Roman"/>
          <w:color w:val="333333"/>
          <w:sz w:val="28"/>
          <w:szCs w:val="28"/>
          <w:highlight w:val="white"/>
        </w:rPr>
        <w:t xml:space="preserve"> вважається символом достатку, а насіння – символом родючості. Гарбуз </w:t>
      </w:r>
      <w:r>
        <w:rPr>
          <w:rFonts w:eastAsia="Times New Roman" w:cs="Times New Roman" w:ascii="Times New Roman" w:hAnsi="Times New Roman"/>
          <w:sz w:val="28"/>
          <w:szCs w:val="28"/>
          <w:highlight w:val="white"/>
        </w:rPr>
        <w:t>вважався «головним» на городі, батьком роду.  Сучасні дієтологи також вважають, що насіння гарбуза, дуже багате цинком, корисне все – для здорового імунітету, зміцнення волосся, нігтів, покращення структури шкіри. Це продукт, життєво необхідний вегетаріанцям та веганам [https://day.kyiv.ua/article].</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ab/>
        <w:t>Україна завжди була багата на сади, де вирощували яблука, груші, сливи, вишні, черешні, смородину, порічки, аґрус, виноград, шовковицю, абрикоси, аличу, а в Криму – ще й персики, інжир, гранати. Ягідні наливки, киселі, начинки для вареників і пирогів і нині побутують у народі.</w:t>
      </w:r>
      <w:r>
        <w:rPr>
          <w:rFonts w:eastAsia="Times New Roman" w:cs="Times New Roman" w:ascii="Times New Roman" w:hAnsi="Times New Roman"/>
          <w:i/>
          <w:sz w:val="28"/>
          <w:szCs w:val="28"/>
          <w:highlight w:val="white"/>
        </w:rPr>
        <w:t xml:space="preserve"> </w:t>
      </w:r>
      <w:r>
        <w:rPr>
          <w:rFonts w:eastAsia="Times New Roman" w:cs="Times New Roman" w:ascii="Times New Roman" w:hAnsi="Times New Roman"/>
          <w:sz w:val="28"/>
          <w:szCs w:val="28"/>
          <w:highlight w:val="white"/>
        </w:rPr>
        <w:t xml:space="preserve"> Й понині популярним залишається узвар із сухофруктів –  одна з важливих складових святвечірнього столу, що нерідко згадується ще в літописах і монастирських рукописах («звар», «взвар»), виготовлений з медом чи без нього.</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ab/>
        <w:t>Наразі українці все більше стали споживати екзотичні фрукти: банани, ківі, манго та ін.  Значної популярності у SPA-харчуванні набувають фруктові та овочеві однорідні суміші – смузі.</w:t>
      </w:r>
      <w:r>
        <w:rPr>
          <w:rFonts w:eastAsia="Times New Roman" w:cs="Times New Roman" w:ascii="Times New Roman" w:hAnsi="Times New Roman"/>
          <w:i/>
          <w:sz w:val="28"/>
          <w:szCs w:val="28"/>
          <w:highlight w:val="white"/>
        </w:rPr>
        <w:t xml:space="preserve"> </w:t>
      </w:r>
      <w:r>
        <w:rPr>
          <w:rFonts w:eastAsia="Times New Roman" w:cs="Times New Roman" w:ascii="Times New Roman" w:hAnsi="Times New Roman"/>
          <w:sz w:val="28"/>
          <w:szCs w:val="28"/>
          <w:highlight w:val="white"/>
        </w:rPr>
        <w:t xml:space="preserve">Смузі – густий напій, коктейль, мус із натуральних інгредієнтів, приготовлений шляхом їх збивання та перетирання до стану пюре. Вибір компонентів для напою є досить широким: заморожені, сушені, свіжі фрукти та ягоди, або ж овочі, плоди горіхоплідних, різноманітні крупи, висівки, молочні продукти, сиропи, спеції [3].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ab/>
      </w:r>
      <w:r>
        <w:rPr>
          <w:rFonts w:eastAsia="Times New Roman" w:cs="Times New Roman" w:ascii="Times New Roman" w:hAnsi="Times New Roman"/>
          <w:sz w:val="28"/>
          <w:szCs w:val="28"/>
        </w:rPr>
        <w:t>Щодо солодощів, які полюбляють українці слід нагадати про цукор та мед.</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Як відомо, ц</w:t>
      </w:r>
      <w:r>
        <w:rPr>
          <w:rFonts w:eastAsia="Times New Roman" w:cs="Times New Roman" w:ascii="Times New Roman" w:hAnsi="Times New Roman"/>
          <w:sz w:val="28"/>
          <w:szCs w:val="28"/>
          <w:highlight w:val="white"/>
        </w:rPr>
        <w:t>укор за своєю поживністю посідає одне з перших місць в ряду харчових продуктів, необхідних для людини.</w:t>
      </w:r>
      <w:r>
        <w:rPr>
          <w:rFonts w:eastAsia="Times New Roman" w:cs="Times New Roman" w:ascii="Times New Roman" w:hAnsi="Times New Roman"/>
          <w:sz w:val="28"/>
          <w:szCs w:val="28"/>
        </w:rPr>
        <w:t xml:space="preserve">  У шляхетських колах цукор і всілякі десерти з надмірним умістом цукру особливо поширилися на рубежі 15 і 16 ст., водночас у народі цукор використовували мало, хіба що для виготовлення наливок і варення.</w:t>
      </w:r>
      <w:r>
        <w:rPr>
          <w:rFonts w:eastAsia="Times New Roman" w:cs="Times New Roman" w:ascii="Times New Roman" w:hAnsi="Times New Roman"/>
          <w:sz w:val="28"/>
          <w:szCs w:val="28"/>
          <w:highlight w:val="white"/>
        </w:rPr>
        <w:t xml:space="preserve"> Факти свідчать, що цукрова промисловість для всіх країн відігравала важливу роль. На початку 20 ст. Україна була одним із найбільших центрів світового виробництва цукру. Тому попит на цей продукт, особливо під час фруктових заготовок зберігається. До солодощів слід віднести пастилу.  Велика заслуга в її виробництві належить В. Симиренку, який відкрив пастильню, що мала велику популярність серед українців.  З яблук саду, що його він висадив і виростив, виготовляли дорогі й вишукані на той час десерти – мармелад і пастилу «Українську». Пастила була відмінної якості, експортувалася до країн Європи, успішно конкуруючи з бельгійською, французькою.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i/>
          <w:sz w:val="28"/>
          <w:szCs w:val="28"/>
          <w:highlight w:val="white"/>
        </w:rPr>
        <w:tab/>
      </w:r>
      <w:r>
        <w:rPr>
          <w:rFonts w:eastAsia="Times New Roman" w:cs="Times New Roman" w:ascii="Times New Roman" w:hAnsi="Times New Roman"/>
          <w:sz w:val="28"/>
          <w:szCs w:val="28"/>
        </w:rPr>
        <w:t xml:space="preserve">Багато цікавих фактів знаходимо про мед, зокрема в українському фольклорі. І я там був, </w:t>
      </w:r>
      <w:r>
        <w:rPr>
          <w:rFonts w:eastAsia="Times New Roman" w:cs="Times New Roman" w:ascii="Times New Roman" w:hAnsi="Times New Roman"/>
          <w:sz w:val="28"/>
          <w:szCs w:val="28"/>
          <w:highlight w:val="white"/>
        </w:rPr>
        <w:t>«</w:t>
      </w:r>
      <w:r>
        <w:rPr>
          <w:rFonts w:eastAsia="Times New Roman" w:cs="Times New Roman" w:ascii="Times New Roman" w:hAnsi="Times New Roman"/>
          <w:sz w:val="28"/>
          <w:szCs w:val="28"/>
        </w:rPr>
        <w:t>мед-пиво пив» – такими приказками із давніх-давен закінчуються українські дитячі казки. Його використовували не лише як їжу чи напій, а й як ліки. Мед і віск були одними з основних продуктів експорту на Русі. Медом платили податі й оброк князеві, мед також був обов’язковим атрибутом братчини.   Мед був обов’язковим напоєм на кожній учті й у князів, і в монастирях, мед давали пити навіть малим дітям, і тільки в піст церква суворо обмежувала його вживання. Мед цінують і досі, широко використовують в кондитерській та харчовій промисловості.</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r>
      <w:r>
        <w:rPr>
          <w:rFonts w:eastAsia="Times New Roman" w:cs="Times New Roman" w:ascii="Times New Roman" w:hAnsi="Times New Roman"/>
          <w:sz w:val="28"/>
          <w:szCs w:val="28"/>
          <w:highlight w:val="white"/>
        </w:rPr>
        <w:t>Отже, важливою  складовою в ресурсах харчування українців були продукти зернового та овочевого характеру. І якби не змінювався раціон, уподобання та звичаї, пов’язані з приготуванням і подачею страв, все ж таки  любов до традиційних національних страв  залишаються стабільними. Можливо в цьому саме й проявляються ментальні риси нашого народу.</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color w:val="302709"/>
          <w:sz w:val="28"/>
          <w:szCs w:val="28"/>
        </w:rPr>
        <w:tab/>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Література</w:t>
      </w:r>
      <w:r>
        <w:rPr>
          <w:rFonts w:eastAsia="Times New Roman" w:cs="Times New Roman" w:ascii="Times New Roman" w:hAnsi="Times New Roman"/>
          <w:b/>
          <w:sz w:val="28"/>
          <w:szCs w:val="28"/>
        </w:rPr>
        <w:t xml:space="preserve">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 </w:t>
      </w:r>
      <w:r>
        <w:rPr>
          <w:rFonts w:eastAsia="Times New Roman" w:cs="Times New Roman" w:ascii="Times New Roman" w:hAnsi="Times New Roman"/>
          <w:sz w:val="28"/>
          <w:szCs w:val="28"/>
          <w:highlight w:val="white"/>
        </w:rPr>
        <w:t xml:space="preserve">Артюх Л.Ф. (2018) Традиційна культура. Харчування та їжа [електронний ресурс] </w:t>
      </w:r>
      <w:r>
        <w:rPr>
          <w:rFonts w:eastAsia="Times New Roman" w:cs="Times New Roman" w:ascii="Times New Roman" w:hAnsi="Times New Roman"/>
          <w:i/>
          <w:sz w:val="28"/>
          <w:szCs w:val="28"/>
          <w:highlight w:val="white"/>
        </w:rPr>
        <w:t>Енциклопедія історії україни: україна - українці. Кн. 1</w:t>
      </w:r>
      <w:r>
        <w:rPr>
          <w:rFonts w:eastAsia="Times New Roman" w:cs="Times New Roman" w:ascii="Times New Roman" w:hAnsi="Times New Roman"/>
          <w:sz w:val="28"/>
          <w:szCs w:val="28"/>
          <w:highlight w:val="white"/>
        </w:rPr>
        <w:t xml:space="preserve"> / Редкол.: В. А. Смолій (голова) та ін. НАН України. Інститут історії України. Київ: В-во «Наукова думка». 608 с. URL: </w:t>
      </w:r>
      <w:hyperlink r:id="rId7">
        <w:r>
          <w:rPr>
            <w:rFonts w:eastAsia="Times New Roman" w:cs="Times New Roman" w:ascii="Times New Roman" w:hAnsi="Times New Roman"/>
            <w:sz w:val="28"/>
            <w:szCs w:val="28"/>
            <w:highlight w:val="white"/>
            <w:u w:val="single"/>
          </w:rPr>
          <w:t>http://www.history.org.ua/?termin=tradytsijna_kultura_kharchuvannja_ta_jizha</w:t>
        </w:r>
      </w:hyperlink>
      <w:r>
        <w:rPr>
          <w:rFonts w:eastAsia="Times New Roman" w:cs="Times New Roman" w:ascii="Times New Roman" w:hAnsi="Times New Roman"/>
          <w:sz w:val="28"/>
          <w:szCs w:val="28"/>
          <w:highlight w:val="white"/>
          <w:u w:val="single"/>
        </w:rPr>
        <w:t xml:space="preserve">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2. Бондаренко О. В. (2011) Особливості розвитку ментальних властивостей сучасного українця в економічній суспільній сфері: соціально-філософський контекст. </w:t>
      </w:r>
      <w:r>
        <w:rPr>
          <w:rFonts w:eastAsia="Times New Roman" w:cs="Times New Roman" w:ascii="Times New Roman" w:hAnsi="Times New Roman"/>
          <w:i/>
          <w:sz w:val="28"/>
          <w:szCs w:val="28"/>
          <w:highlight w:val="white"/>
        </w:rPr>
        <w:t>Соціальні технології. Актуальні проблеми теорії та практики: збірник наукових праць</w:t>
      </w:r>
      <w:r>
        <w:rPr>
          <w:rFonts w:eastAsia="Times New Roman" w:cs="Times New Roman" w:ascii="Times New Roman" w:hAnsi="Times New Roman"/>
          <w:sz w:val="28"/>
          <w:szCs w:val="28"/>
          <w:highlight w:val="white"/>
        </w:rPr>
        <w:t>.  Вип. 60. Запоріжжя.  С. 155-165.</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3. Дадали В.А. (2011) СПА-питание и нутрициология [Електронний ресурс]  </w:t>
      </w:r>
      <w:r>
        <w:rPr>
          <w:rFonts w:eastAsia="Times New Roman" w:cs="Times New Roman" w:ascii="Times New Roman" w:hAnsi="Times New Roman"/>
          <w:i/>
          <w:sz w:val="28"/>
          <w:szCs w:val="28"/>
          <w:highlight w:val="white"/>
        </w:rPr>
        <w:t>Журнал «SPA SPAce»</w:t>
      </w:r>
      <w:r>
        <w:rPr>
          <w:rFonts w:eastAsia="Times New Roman" w:cs="Times New Roman" w:ascii="Times New Roman" w:hAnsi="Times New Roman"/>
          <w:sz w:val="28"/>
          <w:szCs w:val="28"/>
          <w:highlight w:val="white"/>
        </w:rPr>
        <w:t xml:space="preserve">. №4. С. 10-13. Режим доступу : </w:t>
      </w:r>
      <w:hyperlink r:id="rId8">
        <w:r>
          <w:rPr>
            <w:rFonts w:eastAsia="Times New Roman" w:cs="Times New Roman" w:ascii="Times New Roman" w:hAnsi="Times New Roman"/>
            <w:sz w:val="28"/>
            <w:szCs w:val="28"/>
            <w:highlight w:val="white"/>
          </w:rPr>
          <w:t>http://soyuz-spa.com.ua</w:t>
        </w:r>
      </w:hyperlink>
      <w:r>
        <w:rPr>
          <w:rFonts w:eastAsia="Times New Roman" w:cs="Times New Roman" w:ascii="Times New Roman" w:hAnsi="Times New Roman"/>
          <w:sz w:val="28"/>
          <w:szCs w:val="28"/>
          <w:highlight w:val="white"/>
        </w:rPr>
        <w:t xml:space="preserve">.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4. Клиновецька З. (1991) Страви й напитки на Україні.  Київ: </w:t>
      </w:r>
      <w:r>
        <w:rPr>
          <w:rFonts w:eastAsia="Times New Roman" w:cs="Times New Roman" w:ascii="Times New Roman" w:hAnsi="Times New Roman"/>
          <w:color w:val="1F2124"/>
          <w:sz w:val="28"/>
          <w:szCs w:val="28"/>
          <w:highlight w:val="white"/>
        </w:rPr>
        <w:t>«</w:t>
      </w:r>
      <w:r>
        <w:rPr>
          <w:rFonts w:eastAsia="Times New Roman" w:cs="Times New Roman" w:ascii="Times New Roman" w:hAnsi="Times New Roman"/>
          <w:sz w:val="28"/>
          <w:szCs w:val="28"/>
          <w:highlight w:val="white"/>
        </w:rPr>
        <w:t>Час». 218 с.</w:t>
      </w:r>
    </w:p>
    <w:p>
      <w:pPr>
        <w:pStyle w:val="LOnormal"/>
        <w:spacing w:lineRule="auto" w:line="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5. Кримський С.Б. (2003) Запити філософських смислів. Київ.  240 с.</w:t>
      </w:r>
    </w:p>
    <w:p>
      <w:pPr>
        <w:pStyle w:val="LOnormal"/>
        <w:spacing w:lineRule="auto" w:line="36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References:</w:t>
      </w:r>
    </w:p>
    <w:p>
      <w:pPr>
        <w:pStyle w:val="LOnormal"/>
        <w:shd w:val="clear" w:fill="FFFFFF"/>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1. Artiukh L.F. (2018) Tradytsiina kultura. Kharchuvannia ta yizha [elektronnyi resurs] </w:t>
      </w:r>
      <w:r>
        <w:rPr>
          <w:rFonts w:eastAsia="Times New Roman" w:cs="Times New Roman" w:ascii="Times New Roman" w:hAnsi="Times New Roman"/>
          <w:i/>
          <w:sz w:val="28"/>
          <w:szCs w:val="28"/>
          <w:highlight w:val="white"/>
        </w:rPr>
        <w:t xml:space="preserve"> Entsyklopediia istorii ukrainy: ukraina - ukraintsi. </w:t>
      </w:r>
      <w:r>
        <w:rPr>
          <w:rFonts w:eastAsia="Times New Roman" w:cs="Times New Roman" w:ascii="Times New Roman" w:hAnsi="Times New Roman"/>
          <w:sz w:val="28"/>
          <w:szCs w:val="28"/>
          <w:highlight w:val="white"/>
        </w:rPr>
        <w:t>Kn. 1 / Redkol.: V. A. Smolii (holova) ta in. NAN Ukrainy. Instytut istorii Ukrainy. Kyiv: V-vo «Naukova dumka». 608 s. URL: </w:t>
      </w:r>
      <w:hyperlink r:id="rId9">
        <w:r>
          <w:rPr>
            <w:rFonts w:eastAsia="Times New Roman" w:cs="Times New Roman" w:ascii="Times New Roman" w:hAnsi="Times New Roman"/>
            <w:sz w:val="28"/>
            <w:szCs w:val="28"/>
            <w:highlight w:val="white"/>
          </w:rPr>
          <w:t>http://www.history.org.ua/?termin=tradytsijna_kultura_kharchuvannja_ta_jizh</w:t>
        </w:r>
      </w:hyperlink>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2. Bondarenko O. V. (2011) Osoblyvosti rozvytku mentalnykh vlastyvostei suchasnoho ukraintsia v ekonomichnii suspilnii sferi: sotsialno-filosofskyi kontekst. </w:t>
      </w:r>
      <w:r>
        <w:rPr>
          <w:rFonts w:eastAsia="Times New Roman" w:cs="Times New Roman" w:ascii="Times New Roman" w:hAnsi="Times New Roman"/>
          <w:i/>
          <w:sz w:val="28"/>
          <w:szCs w:val="28"/>
          <w:highlight w:val="white"/>
        </w:rPr>
        <w:t xml:space="preserve">Sotsialni tekhnolohii. Aktualni problemy teorii ta praktyky: zbirnyk naukovykh prats. </w:t>
      </w:r>
      <w:r>
        <w:rPr>
          <w:rFonts w:eastAsia="Times New Roman" w:cs="Times New Roman" w:ascii="Times New Roman" w:hAnsi="Times New Roman"/>
          <w:sz w:val="28"/>
          <w:szCs w:val="28"/>
          <w:highlight w:val="white"/>
        </w:rPr>
        <w:t xml:space="preserve"> Vyp. 60. Zaporizhzhia.  S. 155-165.</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3. Dadaly V.A. (2011) SPA-pytanye y nutrytsyolohyia [Elektronnyi resurs]  </w:t>
      </w:r>
      <w:r>
        <w:rPr>
          <w:rFonts w:eastAsia="Times New Roman" w:cs="Times New Roman" w:ascii="Times New Roman" w:hAnsi="Times New Roman"/>
          <w:i/>
          <w:sz w:val="28"/>
          <w:szCs w:val="28"/>
          <w:highlight w:val="white"/>
        </w:rPr>
        <w:t>Zhurnal «SPA SPAce».</w:t>
      </w:r>
      <w:r>
        <w:rPr>
          <w:rFonts w:eastAsia="Times New Roman" w:cs="Times New Roman" w:ascii="Times New Roman" w:hAnsi="Times New Roman"/>
          <w:sz w:val="28"/>
          <w:szCs w:val="28"/>
          <w:highlight w:val="white"/>
        </w:rPr>
        <w:t xml:space="preserve"> №4. S. 10-13. Rezhym dostupu : http://soyuz-spa.com.ua.</w:t>
      </w:r>
    </w:p>
    <w:p>
      <w:pPr>
        <w:pStyle w:val="LOnormal"/>
        <w:shd w:val="clear" w:fill="FFFFFF"/>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Klynovetska Z. (1991) Stravy y napytky na Ukraini.  Kyiv: «Chas». 218 s.</w:t>
      </w:r>
    </w:p>
    <w:p>
      <w:pPr>
        <w:pStyle w:val="LOnormal"/>
        <w:shd w:val="clear" w:fill="FFFFFF"/>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Krymskyi S.B. (2003) Zapyty filosofskykh smysliv. Kyiv.  240 s.</w:t>
      </w:r>
    </w:p>
    <w:p>
      <w:pPr>
        <w:pStyle w:val="LOnormal"/>
        <w:shd w:val="clear" w:fill="FFFFFF"/>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before="0" w:after="200"/>
        <w:rPr>
          <w:rFonts w:ascii="Times New Roman" w:hAnsi="Times New Roman" w:eastAsia="Times New Roman" w:cs="Times New Roman"/>
          <w:sz w:val="28"/>
          <w:szCs w:val="28"/>
        </w:rPr>
      </w:pPr>
      <w:r>
        <w:rPr>
          <w:rFonts w:eastAsia="Times New Roman" w:cs="Times New Roman" w:ascii="Times New Roman" w:hAnsi="Times New Roman"/>
          <w:sz w:val="28"/>
          <w:szCs w:val="28"/>
        </w:rPr>
        <w:t>УДК 159:928</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Ірина Олексіївна Данченко</w:t>
      </w:r>
      <w:r>
        <w:rPr>
          <w:rFonts w:eastAsia="Times New Roman" w:cs="Times New Roman" w:ascii="Times New Roman" w:hAnsi="Times New Roman"/>
          <w:sz w:val="28"/>
          <w:szCs w:val="28"/>
          <w:highlight w:val="white"/>
        </w:rPr>
        <w:t>,</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док. пед. наук, доцент, професор кафедри ЮНЕСКО </w:t>
      </w:r>
      <w:r>
        <w:rPr>
          <w:rFonts w:eastAsia="Times New Roman" w:cs="Times New Roman" w:ascii="Times New Roman" w:hAnsi="Times New Roman"/>
          <w:b/>
          <w:sz w:val="28"/>
          <w:szCs w:val="28"/>
          <w:highlight w:val="white"/>
        </w:rPr>
        <w:t>«</w:t>
      </w:r>
      <w:r>
        <w:rPr>
          <w:rFonts w:eastAsia="Times New Roman" w:cs="Times New Roman" w:ascii="Times New Roman" w:hAnsi="Times New Roman"/>
          <w:sz w:val="28"/>
          <w:szCs w:val="28"/>
          <w:highlight w:val="white"/>
        </w:rPr>
        <w:t>Філософія людського спілкування</w:t>
      </w:r>
      <w:r>
        <w:rPr>
          <w:rFonts w:eastAsia="Times New Roman" w:cs="Times New Roman" w:ascii="Times New Roman" w:hAnsi="Times New Roman"/>
          <w:b/>
          <w:sz w:val="28"/>
          <w:szCs w:val="28"/>
          <w:highlight w:val="white"/>
        </w:rPr>
        <w:t>»</w:t>
      </w:r>
      <w:r>
        <w:rPr>
          <w:rFonts w:eastAsia="Times New Roman" w:cs="Times New Roman" w:ascii="Times New Roman" w:hAnsi="Times New Roman"/>
          <w:sz w:val="28"/>
          <w:szCs w:val="28"/>
          <w:highlight w:val="white"/>
        </w:rPr>
        <w:t xml:space="preserve"> та соціально-гуманітарних дисциплін</w:t>
      </w:r>
    </w:p>
    <w:p>
      <w:pPr>
        <w:pStyle w:val="LOnormal"/>
        <w:shd w:val="clear" w:fill="FFFFFF"/>
        <w:spacing w:lineRule="auto" w:line="360" w:before="0" w:after="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Державний біотехнологічний університет (ДБТУ)</w:t>
      </w:r>
    </w:p>
    <w:p>
      <w:pPr>
        <w:pStyle w:val="LOnormal"/>
        <w:shd w:val="clear" w:fill="FFFFFF"/>
        <w:spacing w:lineRule="auto" w:line="360" w:before="0" w:after="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ОRCID</w:t>
      </w:r>
      <w:r>
        <w:rPr>
          <w:rFonts w:eastAsia="Times New Roman" w:cs="Times New Roman" w:ascii="Times New Roman" w:hAnsi="Times New Roman"/>
          <w:sz w:val="28"/>
          <w:szCs w:val="28"/>
        </w:rPr>
        <w:t xml:space="preserve"> 0000-0003-0103-8142</w:t>
      </w:r>
    </w:p>
    <w:p>
      <w:pPr>
        <w:pStyle w:val="LO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ПСИХОЛОГІЧНЕ ЗДОРОВ’Я НАСЕЛЕННЯ УКРАЇНИ</w:t>
      </w:r>
    </w:p>
    <w:p>
      <w:pPr>
        <w:pStyle w:val="LOnormal"/>
        <w:shd w:val="clear" w:fill="FFFFFF"/>
        <w:spacing w:lineRule="auto" w:line="360" w:before="0" w:after="0"/>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Iryna Danchenko,</w:t>
      </w:r>
    </w:p>
    <w:p>
      <w:pPr>
        <w:pStyle w:val="LOnormal"/>
        <w:shd w:val="clear" w:fill="FFFFFF"/>
        <w:spacing w:lineRule="auto" w:line="360" w:before="0" w:after="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doctor of pedagogical sciences, associate professor, </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professor of the UNESCO department «Philosophy of human communication» </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and social and humanitarian disciplines</w:t>
      </w:r>
    </w:p>
    <w:p>
      <w:pPr>
        <w:pStyle w:val="LOnormal"/>
        <w:spacing w:lineRule="auto" w:line="360" w:before="0" w:after="20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State Biotechnological University (SBTU)</w:t>
      </w:r>
    </w:p>
    <w:p>
      <w:pPr>
        <w:pStyle w:val="LOnormal"/>
        <w:spacing w:lineRule="auto" w:line="36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PSYCHOLOGICAL HEALTH OF THE POPULATION OF UKRAINE</w:t>
      </w:r>
    </w:p>
    <w:p>
      <w:pPr>
        <w:pStyle w:val="LO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Military aggression in Ukraine led to the outbreak of one of the most rapid crises of forced population displacement and humanitarian crises in the history of the state. The intense military escalation and the unprecedented deterioration of the security situation have resulted in deaths and injuries. Current research shows that severe depression and post-traumatic stress disorder (PTSD) are common and chronic among internally displaced persons (IDPs) and refugees [2, p. 3].</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Post-traumatic stress disorder is a psychological disorder, a type of neurosis that occurs as a result of experiencing one or more events that traumatize the psyche, such as, for example, military actions, terrorist attacks, accidents or natural disasters, disasters, severe physical injuries, domestic or sexual violence, threats death etc.</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disorder manifests itself as a long-term reaction to stress. Children are the most vulnerable group in the conflict. Due to their sensitive neurological system, they are more susceptible to shocks during development. These shocks can include violent and traumatic events due to conflict or more indirect consequences that result in stunted growth and cognitive impairment. In conflict situations, mothers may be depressed or post-traumatic stress disorder, so they cannot provide adequate care or stimulation for their children [2, p. 10]. Women are more vulnerable to the psychological consequences of military operations. There is evidence of a high correlation between the suffering of mothers and children during war. Maternal depression in the prenatal and postnatal periods is now known to predict poorer growth in a community sample of infants. Social support and traditional helpers play an important role in promoting the psychosocial well-being of mothers in regions affected by hostilities [3, p. 9].</w:t>
      </w:r>
    </w:p>
    <w:p>
      <w:pPr>
        <w:pStyle w:val="LOnormal"/>
        <w:spacing w:lineRule="auto" w:line="360"/>
        <w:ind w:firstLine="709"/>
        <w:jc w:val="both"/>
        <w:rPr>
          <w:rFonts w:ascii="Times New Roman" w:hAnsi="Times New Roman" w:eastAsia="Times New Roman" w:cs="Times New Roman"/>
          <w:sz w:val="28"/>
          <w:szCs w:val="28"/>
        </w:rPr>
      </w:pPr>
      <w:bookmarkStart w:id="5" w:name="_gjdgxs4"/>
      <w:bookmarkEnd w:id="5"/>
      <w:r>
        <w:rPr>
          <w:rFonts w:eastAsia="Times New Roman" w:cs="Times New Roman" w:ascii="Times New Roman" w:hAnsi="Times New Roman"/>
          <w:sz w:val="28"/>
          <w:szCs w:val="28"/>
        </w:rPr>
        <w:t>Military aggression in Ukraine affected the psycho-emotional state of people - the number of anxious and depressive states, psychosomatic manifestations (gastrointestinal disorders, headaches, blood pressure spikes, allergic reactions, sleep disorders, etc.) of uncontrolled aggression, violence, tendency to alcohol and drug abuse increased. Means, suicidal thoughts accompanied by the experience of loss: loved ones, home, identity.</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human psyche has the ability to adapt to different challenges, so people now react somewhat differently to air alarms and other threats than in the first days of February 2022. To facilitate the process of mental adaptation during the war period, it is recommended to learn to return to the feelings and state that were characteristic of the war, to remember what was valuable and important for a person in peacetime.</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support of loved ones or friends, returning to the usual routine of the day (as far as possible), a sufficient amount of internal resources help to withstand trials. For this, it is necessary to observe a sleep regime, a balanced diet and rest. Faced with the experience of military actions, people feel different emotions: fear, anger, powerlessness, despair, confusion. It should be remembered that such a reaction is normal, for an abnormal situation.</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Joy began to be perceived as something forbidden during the war, but now this stereotype has lost its power and people have started to feel joy too. There are no rights or wrong emotions, especially in this situation.</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ongoing armed aggression in Ukraine affects all its residents without exception. Therefore, the military and the civilian population in the war zone or under occupation, as well as the residents of the rear, internally displaced persons and those who have gone abroad, are affected by hostilities. That is, the entire population of Ukraine is affected by wartime stressors. Because of the war, millions of Ukrainians will have negative consequences for their psychological health. According to forecasts of the WHO (World Health Organization), in the future, about 15 million Ukrainians will need psychological support, of which 3-4 million will need medical treatment.</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During military aggression, social problems arise, including those directly related to the emergency situation: separation of families, lack of security, loss of livelihood, rupture of social ties, low level of trust, lack of resources, increase of children without parents, etc.</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Humanitarian factors such as overcrowding of places of residence, lack of opportunities for solitude and rest, and the breakdown of traditional support mechanisms also have an impact. As a result, psychological health problems arise, in particular, exacerbation of existing psychological diseases (depression, schizophrenia), changes in the state of psychological health due to suffering, acute reactions to stress, alcohol and drug abuse, the development of depression and anxiety states. Unfortunately, these problems also exist in Ukraine, and they are primarily related to military actions and all their consequences (direct hostilities, loss of loved ones and housing), migration processes within Ukraine and beyond its borders, informational component, concern for relatives and loved ones, a financial, economic and social crisis, an unexpected change in the usual life, personal problems at the micro level (troubles in the family, its disintegration, distancing of families), problems in the professional sphere (loss of work, reduction of wages), psycho-emotional disorders (feeling disappointment, anxiety, hopelessness), violation of physical well-being [2, p. 2].</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Clinical features of depressive disorders caused by war are: delayed development of symptoms of depression and anxiety; predominance in complaints of experiences of what is happening; expectation of deterioration of the general situation in Ukraine; worries about not understanding when the war will end; concern for loved ones; waiting for sirens and shelling; experiences related to a decrease in financial opportunities due to the loss of a job; unexpected memories of what had to be experienced; terrible dreams of past events.</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Therefore, the destruction of psychological health is part of the military conflict and its most prominent feature. Military aggression kills people, destroys capital and harms everything. Military actions affect both the direct participants in the conflict and the civilian population of Ukraine.</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Therefore, the issue of preservation, maintenance and development of psychological health is gradually recognized as an important development issue, especially in the case of countries affected by military conflict.</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Among the consequences of military aggression, the impact on the psychological health of the population of Ukraine is today one of the most important aspects that requires the attention of not only the Ukrainian scientific community, but also state authorities, volunteers, international organizations, institutions, professional doctors, and concerned citizens and the citizens themselves, who suffered from hostilities, during military aggression.</w:t>
      </w:r>
    </w:p>
    <w:p>
      <w:pPr>
        <w:pStyle w:val="LOnormal"/>
        <w:spacing w:lineRule="auto" w:line="3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Література:</w:t>
      </w:r>
    </w:p>
    <w:p>
      <w:pPr>
        <w:pStyle w:val="LOnormal"/>
        <w:numPr>
          <w:ilvl w:val="0"/>
          <w:numId w:val="7"/>
        </w:numPr>
        <w:spacing w:lineRule="auto" w:line="360"/>
        <w:ind w:firstLine="784"/>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Дослідження «Українські біженці в Європі 2022 – підлітки». Громадська організація «Інститут молоді» : вебсайт. URL: </w:t>
      </w:r>
      <w:hyperlink r:id="rId10">
        <w:r>
          <w:rPr>
            <w:rFonts w:eastAsia="Times New Roman" w:cs="Times New Roman" w:ascii="Times New Roman" w:hAnsi="Times New Roman"/>
            <w:color w:val="0000FF"/>
            <w:sz w:val="28"/>
            <w:szCs w:val="28"/>
            <w:u w:val="single"/>
          </w:rPr>
          <w:t>https://inmol.org/doslidzhennia-ukrainski-bizhentsi-v-ievropi-2022-pidlitky/</w:t>
        </w:r>
      </w:hyperlink>
      <w:r>
        <w:rPr>
          <w:rFonts w:eastAsia="Times New Roman" w:cs="Times New Roman" w:ascii="Times New Roman" w:hAnsi="Times New Roman"/>
          <w:sz w:val="28"/>
          <w:szCs w:val="28"/>
        </w:rPr>
        <w:t xml:space="preserve"> (дата звернення: 09.04.2024). </w:t>
      </w:r>
    </w:p>
    <w:p>
      <w:pPr>
        <w:pStyle w:val="LOnormal"/>
        <w:numPr>
          <w:ilvl w:val="0"/>
          <w:numId w:val="7"/>
        </w:numPr>
        <w:spacing w:lineRule="auto" w:line="360"/>
        <w:ind w:firstLine="784"/>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Посттравматичний стресовий розлад (ПТСР). MSD ДОВІДНИК: версія для фахівців : вебсайт. (2023) ГАБІТУС Випуск 45. URL: </w:t>
      </w:r>
      <w:hyperlink r:id="rId11">
        <w:r>
          <w:rPr>
            <w:rFonts w:eastAsia="Times New Roman" w:cs="Times New Roman" w:ascii="Times New Roman" w:hAnsi="Times New Roman"/>
            <w:color w:val="0000FF"/>
            <w:sz w:val="28"/>
            <w:szCs w:val="28"/>
            <w:u w:val="single"/>
          </w:rPr>
          <w:t>https://www.msdmanuals.com/uk/professional/psychiatric-disorders/anxiety-and-stressor-related-disorders/posttraumatic-stress-disorder-ptsd</w:t>
        </w:r>
      </w:hyperlink>
      <w:r>
        <w:rPr>
          <w:rFonts w:eastAsia="Times New Roman" w:cs="Times New Roman" w:ascii="Times New Roman" w:hAnsi="Times New Roman"/>
          <w:sz w:val="28"/>
          <w:szCs w:val="28"/>
        </w:rPr>
        <w:t xml:space="preserve"> (дата звернення: 10.04.2024). </w:t>
      </w:r>
    </w:p>
    <w:p>
      <w:pPr>
        <w:pStyle w:val="LOnormal"/>
        <w:numPr>
          <w:ilvl w:val="0"/>
          <w:numId w:val="7"/>
        </w:numPr>
        <w:spacing w:lineRule="auto" w:line="360"/>
        <w:ind w:firstLine="784"/>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Устінов О. (2023) Психічне здоров’я як складова національної безпеки. Український медичний часопис. № 1(93). С. 16–18. URL: </w:t>
      </w:r>
      <w:hyperlink r:id="rId12">
        <w:r>
          <w:rPr>
            <w:rFonts w:eastAsia="Times New Roman" w:cs="Times New Roman" w:ascii="Times New Roman" w:hAnsi="Times New Roman"/>
            <w:color w:val="0000FF"/>
            <w:sz w:val="28"/>
            <w:szCs w:val="28"/>
            <w:u w:val="single"/>
          </w:rPr>
          <w:t>https://www.umj.com.ua/article/52851/psixichne-zdorov-ya-yak-skladova-nacionalnoi-bezpeki</w:t>
        </w:r>
      </w:hyperlink>
      <w:r>
        <w:rPr>
          <w:rFonts w:eastAsia="Times New Roman" w:cs="Times New Roman" w:ascii="Times New Roman" w:hAnsi="Times New Roman"/>
          <w:sz w:val="28"/>
          <w:szCs w:val="28"/>
        </w:rPr>
        <w:t xml:space="preserve"> (дата звернення: 10.04.2024).</w:t>
      </w:r>
    </w:p>
    <w:p>
      <w:pPr>
        <w:pStyle w:val="LOnormal"/>
        <w:shd w:val="clear" w:fill="FFFFFF"/>
        <w:spacing w:lineRule="auto" w:line="360"/>
        <w:jc w:val="center"/>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References:</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w:t>
        <w:tab/>
        <w:t xml:space="preserve">Doslidzhennia «Ukrainski bizhentsi v Yevropi 2022 – pidlitky». Hromadska orhanizatsiia «Instytut molodi» : vebsait. URL: https://inmol.org/doslidzhennia-ukrainski-bizhentsi-v-ievropi-2022-pidlitky/ (data zvernennia: 09.04.2024).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w:t>
        <w:tab/>
        <w:t xml:space="preserve">Posttravmatychnyi stresovyi rozlad (PTSR). MSD DOVIDNYK: versiia dlia fakhivtsiv : vebsait. (2023) HABITUS Vypusk 45. URL: https://www.msdmanuals.com/uk/professional/psychiatric-disorders/anxiety-and-stressor-related-disorders/posttraumatic-stress-disorder-ptsd (data zvernennia: 10.04.2024).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w:t>
        <w:tab/>
        <w:t>Ustinov O. (2023) Psykhichne zdorovia yak skladova natsionalnoi bezpeky. Ukrainskyi medychnyi chasopys. № 1(93). S. 16–18. URL: https://www.umj.com.ua/article/52851/psixichne-zdorov-ya-yak-skladova-nacionalnoi-bezpeki (data zvernennia: 10.04.2024).</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УДК 32.114</w:t>
      </w:r>
    </w:p>
    <w:p>
      <w:pPr>
        <w:pStyle w:val="LOnormal"/>
        <w:spacing w:lineRule="auto" w:line="360"/>
        <w:ind w:firstLine="709"/>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Ірина Дмитрівна Денисенко</w:t>
      </w:r>
    </w:p>
    <w:p>
      <w:pPr>
        <w:pStyle w:val="LOnormal"/>
        <w:spacing w:lineRule="auto" w:line="360"/>
        <w:ind w:firstLine="709"/>
        <w:jc w:val="right"/>
        <w:rPr>
          <w:rFonts w:ascii="Times New Roman" w:hAnsi="Times New Roman" w:eastAsia="Times New Roman" w:cs="Times New Roman"/>
          <w:color w:val="222222"/>
          <w:sz w:val="28"/>
          <w:szCs w:val="28"/>
          <w:highlight w:val="white"/>
        </w:rPr>
      </w:pPr>
      <w:r>
        <w:rPr>
          <w:rFonts w:eastAsia="Times New Roman" w:cs="Times New Roman" w:ascii="Times New Roman" w:hAnsi="Times New Roman"/>
          <w:color w:val="222222"/>
          <w:sz w:val="28"/>
          <w:szCs w:val="28"/>
          <w:highlight w:val="white"/>
        </w:rPr>
        <w:t xml:space="preserve">доктор філософських наук, професор, </w:t>
      </w:r>
    </w:p>
    <w:p>
      <w:pPr>
        <w:pStyle w:val="LOnormal"/>
        <w:spacing w:lineRule="auto" w:line="360"/>
        <w:ind w:firstLine="709"/>
        <w:jc w:val="right"/>
        <w:rPr>
          <w:rFonts w:ascii="Times New Roman" w:hAnsi="Times New Roman" w:eastAsia="Times New Roman" w:cs="Times New Roman"/>
          <w:sz w:val="34"/>
          <w:szCs w:val="34"/>
        </w:rPr>
      </w:pPr>
      <w:r>
        <w:rPr>
          <w:rFonts w:eastAsia="Times New Roman" w:cs="Times New Roman" w:ascii="Times New Roman" w:hAnsi="Times New Roman"/>
          <w:color w:val="222222"/>
          <w:sz w:val="28"/>
          <w:szCs w:val="28"/>
          <w:highlight w:val="white"/>
        </w:rPr>
        <w:t>декан факультету психології і соціології Харківський національний педагогічний університет імені Г.С. Сковороди</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ORCID: 0000-0002-1956-57IX</w:t>
      </w:r>
    </w:p>
    <w:p>
      <w:pPr>
        <w:pStyle w:val="LOnormal"/>
        <w:spacing w:lineRule="auto" w:line="36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СОЦІАЛЬНО-ПОЛІТИЧНА РЕАЛЬНІСТЬ: </w:t>
      </w:r>
    </w:p>
    <w:p>
      <w:pPr>
        <w:pStyle w:val="LOnormal"/>
        <w:spacing w:lineRule="auto" w:line="36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У ПОШУКАХ МЕТОДОЛОГІЇ ДОСЛІДЖЕННЯ</w:t>
      </w:r>
    </w:p>
    <w:p>
      <w:pPr>
        <w:pStyle w:val="LOnormal"/>
        <w:spacing w:lineRule="auto" w:line="360"/>
        <w:ind w:firstLine="709"/>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Iryna Dmytrivna Denysenko</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Doctor of Philosophy, prof, </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Dean of the Faculty of Psychology and Sociology, H.S. Skovoroda Kharkiv National Pedagogical University</w:t>
      </w:r>
    </w:p>
    <w:p>
      <w:pPr>
        <w:pStyle w:val="LOnormal"/>
        <w:spacing w:lineRule="auto" w:line="36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spacing w:lineRule="auto" w:line="36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SOCIO-POLITICAL REALITY: </w:t>
      </w:r>
    </w:p>
    <w:p>
      <w:pPr>
        <w:pStyle w:val="LOnormal"/>
        <w:spacing w:lineRule="auto" w:line="36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IN SEARCH OF A RESEARCH METHODOLOGY</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Анотація.</w:t>
      </w:r>
      <w:r>
        <w:rPr>
          <w:rFonts w:eastAsia="Times New Roman" w:cs="Times New Roman" w:ascii="Times New Roman" w:hAnsi="Times New Roman"/>
          <w:sz w:val="28"/>
          <w:szCs w:val="28"/>
        </w:rPr>
        <w:t xml:space="preserve"> Розглянуто основні науково-теоретичні концепти, які використовуються в сучасному політологічному дискурсі, в контексті їх евристичних можливостей аналізу соціально-політичної реальності. Наголошується, що, оскільки жоден з цих концептів не може бути використаним у якості базової основи для систематизації сучасних досягнень наукового дослідження соціально-політичної сфери, назріла необхідність вироблення стратегії узгодження концептуальних засад провідних методів політичного дослідження для ефективного осмислення сучасних трансформацій соціально-політичної реальності.</w:t>
      </w:r>
    </w:p>
    <w:p>
      <w:pPr>
        <w:pStyle w:val="LO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Ключові слова:</w:t>
      </w:r>
      <w:r>
        <w:rPr>
          <w:rFonts w:eastAsia="Times New Roman" w:cs="Times New Roman" w:ascii="Times New Roman" w:hAnsi="Times New Roman"/>
          <w:sz w:val="28"/>
          <w:szCs w:val="28"/>
        </w:rPr>
        <w:t xml:space="preserve"> соціально-політичні дослідження, політологічні концепції, трансформація соціально-політичної реальності.</w:t>
      </w:r>
    </w:p>
    <w:p>
      <w:pPr>
        <w:pStyle w:val="LO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Abstract.</w:t>
      </w:r>
      <w:r>
        <w:rPr>
          <w:rFonts w:eastAsia="Times New Roman" w:cs="Times New Roman" w:ascii="Times New Roman" w:hAnsi="Times New Roman"/>
          <w:sz w:val="28"/>
          <w:szCs w:val="28"/>
        </w:rPr>
        <w:t xml:space="preserve"> The main scientific and theoretical concepts used in modern political discourse are considered in the context of their heuristic possibilities for analyzing socio-political reality. It is emphasized that since none of these concepts can be used as a basic basis for the systematization of modern achievements of scientific research in the socio-political sphere, the need to develop a strategy for harmonizing the conceptual foundations of the leading methods of political research for an effective understanding of modern transformations of socio- political reality is ripe.</w:t>
      </w:r>
    </w:p>
    <w:p>
      <w:pPr>
        <w:pStyle w:val="LO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Keywords:</w:t>
      </w:r>
      <w:r>
        <w:rPr>
          <w:rFonts w:eastAsia="Times New Roman" w:cs="Times New Roman" w:ascii="Times New Roman" w:hAnsi="Times New Roman"/>
          <w:sz w:val="28"/>
          <w:szCs w:val="28"/>
        </w:rPr>
        <w:t xml:space="preserve"> socio-political research, political science concepts, transformation of socio-political reality.</w:t>
      </w:r>
    </w:p>
    <w:p>
      <w:pPr>
        <w:pStyle w:val="LO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Політичні події кінця ХХ ст. – початку ХХI ст., які мали місце та відбуваються в сучасному світі, вимагають від представників наукової спільноти підвищення рівня адекватної інтерпретації змісту та розвитку політичної реальності.</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Першочерговим завданням у цьому напрямі для представників усіх наукових шкіл (західних та вітчизняних), зокрема, К. Байме, В. Бебика, Дж. Стеффенсмеєра, Г. Брейді, М. Головатого, Р. Гудина, Ф. Кирилюка, Х.-Д. Клингеманна, Д. Колліра, Н. Конегена, А. Козьміних, Б. Крауз-Мозер, М. Мілової, М. Обушного, Дж. Уллмена, К. Шуберта, М. Яковлева та ін.), що формують сучасну систему політологічних знань, є здійснення певної ревізії вже існуючих у політологічному дискурсі теоретико-методологічних підстав щодо її дослідження – сукупності політичних теорій та концепцій [див., напр.,1–3].</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Акцент робиться на перегляді та усвідомленні евристичних можливостей таких теоретичних підходів, презентованих у сучасній соціально-політичному дискурсі, як: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історичний;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інституційний;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біхевіоралістський;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функціоналістський;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підхід раціонального вибору та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порівняльний підхід (метод) [див., напр., 1, с. 7].</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Дослідниками стверджується, що в історії становлення політичної науки можна виокремити кілька методологічних революцій – інституціональну, поведінкову (біхевіоралістську), системну і раціонального вибору), кожна з яких запропонувала свій провідний метод дослідження.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цьому, </w:t>
      </w:r>
      <w:r>
        <w:rPr>
          <w:rFonts w:eastAsia="Times New Roman" w:cs="Times New Roman" w:ascii="Times New Roman" w:hAnsi="Times New Roman"/>
          <w:i/>
          <w:sz w:val="28"/>
          <w:szCs w:val="28"/>
        </w:rPr>
        <w:t>інституціональний метод</w:t>
      </w:r>
      <w:r>
        <w:rPr>
          <w:rFonts w:eastAsia="Times New Roman" w:cs="Times New Roman" w:ascii="Times New Roman" w:hAnsi="Times New Roman"/>
          <w:sz w:val="28"/>
          <w:szCs w:val="28"/>
        </w:rPr>
        <w:t xml:space="preserve"> (що сформувався в результаті так званого «інституційного повороту в політичній науці» в кінці ХІХ – початку ХХ ст.) розглядається як дослідницька стратегія, що спрямована на аналіз характеристик та ознак держави, її інститутів, політичних партіях, тобто «формальних елементах політичної системи, а також на законодавчих нормах» [2, с. 24].</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i/>
          <w:sz w:val="28"/>
          <w:szCs w:val="28"/>
        </w:rPr>
        <w:t>Метод «поведінкової революції»</w:t>
      </w:r>
      <w:r>
        <w:rPr>
          <w:rFonts w:eastAsia="Times New Roman" w:cs="Times New Roman" w:ascii="Times New Roman" w:hAnsi="Times New Roman"/>
          <w:sz w:val="28"/>
          <w:szCs w:val="28"/>
        </w:rPr>
        <w:t xml:space="preserve"> («біхевіоральної революції» / біхевіористичний) (який виник у середині 40-х років ХХ ст.) розглядається як дослідницька стратегія, що спрямована на вивчення та усвідомлення за допомогою різних засобів емпіричного аналізу причин та характеру політичної діяльності індивідів та груп на всіх рівнях функціонування суспільства.</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i/>
          <w:sz w:val="28"/>
          <w:szCs w:val="28"/>
        </w:rPr>
        <w:t>Системний метод</w:t>
      </w:r>
      <w:r>
        <w:rPr>
          <w:rFonts w:eastAsia="Times New Roman" w:cs="Times New Roman" w:ascii="Times New Roman" w:hAnsi="Times New Roman"/>
          <w:sz w:val="28"/>
          <w:szCs w:val="28"/>
        </w:rPr>
        <w:t xml:space="preserve"> (що з’являється наприкінці 60-х років ХХ ст. у контексті розвитку загальної теорії систем) розглядається як дослідницька стратегія, що спрямована на вивчення політичної сфери як певної системної моделі з відповідними функціональними імперативами.</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i/>
          <w:sz w:val="28"/>
          <w:szCs w:val="28"/>
        </w:rPr>
        <w:t>Метод «раціонального вибору»</w:t>
      </w:r>
      <w:r>
        <w:rPr>
          <w:rFonts w:eastAsia="Times New Roman" w:cs="Times New Roman" w:ascii="Times New Roman" w:hAnsi="Times New Roman"/>
          <w:sz w:val="28"/>
          <w:szCs w:val="28"/>
        </w:rPr>
        <w:t xml:space="preserve"> (що формується наприкінці 60-х років ХХ ст. у контексті розвитку теорії раціонального вибору) розглядається як дослідницька стратегія, що спрямована на вивчення політичної сфери через методологію індивідуалізму, що орієнтується на раціональну дію кожної особистості, яка включає «три операції, завдяки яким досягається оптимальність: пошук найкращої дії при певних поглядах і бажаннях; формування найбільш обґрунтованого переконання; збирання необхідних свідчень при певних бажаннях і з урахуванням попередніх переконань» [2, с  26].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i/>
          <w:sz w:val="28"/>
          <w:szCs w:val="28"/>
        </w:rPr>
        <w:t>Метод «нового інституціоналізму»</w:t>
      </w:r>
      <w:r>
        <w:rPr>
          <w:rFonts w:eastAsia="Times New Roman" w:cs="Times New Roman" w:ascii="Times New Roman" w:hAnsi="Times New Roman"/>
          <w:sz w:val="28"/>
          <w:szCs w:val="28"/>
        </w:rPr>
        <w:t xml:space="preserve"> (неоінституціональний метод) (що виникає наприкінці 90-х років ХХ ст. у контексті прагнення більшості представників політологічного співтовариства об’єднати різноманітні методологічні підходи), розглядається як дослідницька стратегія, що спрямована на вивчення політичних процесів з позиції комплексного аналізу усіх факторів, що їх складають та впливають на їх розвиток – від інтересів окремих індивідів та груп до засад функціонування політичних інститутів</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Однак, слід зазначити, що не активне застосування провідних положень теорії раціонального вибору та неоінституціоналізму, не звернення до нових варіантів модифікацій класичних теоретичних побудов не призвели, на жаль, до очікуваних результатів.</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 словами К. Байме, на початку ХХІ ст. «жодний з шести підходів не має виключного застосування у політичній науці….[1, с. 383] й далі – «в історії теорій – як і взагалі в історії культури – існує феномен </w:t>
      </w:r>
      <w:r>
        <w:rPr>
          <w:rFonts w:eastAsia="Times New Roman" w:cs="Times New Roman" w:ascii="Times New Roman" w:hAnsi="Times New Roman"/>
          <w:i/>
          <w:sz w:val="28"/>
          <w:szCs w:val="28"/>
        </w:rPr>
        <w:t xml:space="preserve">виживання </w:t>
      </w:r>
      <w:r>
        <w:rPr>
          <w:rFonts w:eastAsia="Times New Roman" w:cs="Times New Roman" w:ascii="Times New Roman" w:hAnsi="Times New Roman"/>
          <w:sz w:val="28"/>
          <w:szCs w:val="28"/>
        </w:rPr>
        <w:t xml:space="preserve">і </w:t>
      </w:r>
      <w:r>
        <w:rPr>
          <w:rFonts w:eastAsia="Times New Roman" w:cs="Times New Roman" w:ascii="Times New Roman" w:hAnsi="Times New Roman"/>
          <w:i/>
          <w:sz w:val="28"/>
          <w:szCs w:val="28"/>
        </w:rPr>
        <w:t>оживлення.</w:t>
      </w:r>
      <w:r>
        <w:rPr>
          <w:rFonts w:eastAsia="Times New Roman" w:cs="Times New Roman" w:ascii="Times New Roman" w:hAnsi="Times New Roman"/>
          <w:sz w:val="28"/>
          <w:szCs w:val="28"/>
        </w:rPr>
        <w:t xml:space="preserve"> Теоретичні моделі відходять і приходять, складаючи враження постійного змінювання парадигм» [1, с. 391]. </w:t>
      </w:r>
    </w:p>
    <w:p>
      <w:pPr>
        <w:pStyle w:val="LO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ind w:firstLine="91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 таких умов пропонується:</w:t>
      </w:r>
    </w:p>
    <w:p>
      <w:pPr>
        <w:pStyle w:val="LO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ind w:firstLine="919"/>
        <w:jc w:val="both"/>
        <w:rPr>
          <w:rFonts w:ascii="Times New Roman" w:hAnsi="Times New Roman" w:eastAsia="Times New Roman" w:cs="Times New Roman"/>
          <w:color w:val="202124"/>
          <w:sz w:val="28"/>
          <w:szCs w:val="28"/>
        </w:rPr>
      </w:pPr>
      <w:r>
        <w:rPr>
          <w:rFonts w:eastAsia="Times New Roman" w:cs="Times New Roman" w:ascii="Times New Roman" w:hAnsi="Times New Roman"/>
          <w:sz w:val="28"/>
          <w:szCs w:val="28"/>
        </w:rPr>
        <w:t xml:space="preserve">а) повернутися до </w:t>
      </w:r>
      <w:r>
        <w:rPr>
          <w:rFonts w:eastAsia="Times New Roman" w:cs="Times New Roman" w:ascii="Times New Roman" w:hAnsi="Times New Roman"/>
          <w:color w:val="202124"/>
          <w:sz w:val="28"/>
          <w:szCs w:val="28"/>
        </w:rPr>
        <w:t>розробки та формування базової концептуальної структури для систематизації численних та різнопланових напрацювань у галузях філософії науки та соціології знання, що тією чи іншою мірою стосуються питань соціальних змін;</w:t>
      </w:r>
    </w:p>
    <w:p>
      <w:pPr>
        <w:pStyle w:val="LO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ind w:firstLine="919"/>
        <w:jc w:val="both"/>
        <w:rPr>
          <w:rFonts w:ascii="Times New Roman" w:hAnsi="Times New Roman" w:eastAsia="Times New Roman" w:cs="Times New Roman"/>
          <w:color w:val="202124"/>
          <w:sz w:val="28"/>
          <w:szCs w:val="28"/>
        </w:rPr>
      </w:pPr>
      <w:r>
        <w:rPr>
          <w:rFonts w:eastAsia="Times New Roman" w:cs="Times New Roman" w:ascii="Times New Roman" w:hAnsi="Times New Roman"/>
          <w:color w:val="202124"/>
          <w:sz w:val="28"/>
          <w:szCs w:val="28"/>
        </w:rPr>
        <w:t xml:space="preserve">б) на засадах такої теоретичної конструкції узгодити умови / процедури /стратегії ефективного застосування вище зазначених провідних методів дослідження соціально-політичної реальності </w:t>
      </w:r>
      <w:r>
        <w:rPr>
          <w:rFonts w:eastAsia="Times New Roman" w:cs="Times New Roman" w:ascii="Times New Roman" w:hAnsi="Times New Roman"/>
          <w:sz w:val="28"/>
          <w:szCs w:val="28"/>
        </w:rPr>
        <w:t>(інституціонального, біхевіористичного; системного і раціонального вибору) у контексті всебічного розгляду трансформацій та перспектив розвитку останньої.</w:t>
      </w:r>
    </w:p>
    <w:p>
      <w:pPr>
        <w:pStyle w:val="LOnormal"/>
        <w:spacing w:lineRule="auto" w:line="36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spacing w:lineRule="auto" w:line="360"/>
        <w:ind w:firstLine="70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Література:</w:t>
      </w:r>
    </w:p>
    <w:p>
      <w:pPr>
        <w:pStyle w:val="LOnormal"/>
        <w:numPr>
          <w:ilvl w:val="0"/>
          <w:numId w:val="3"/>
        </w:numPr>
        <w:spacing w:lineRule="auto" w:line="360"/>
        <w:ind w:left="56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Байме К. Політичні теорії сучасності [пер. з нім.]. — К. : Стилос, 2008. — 396 с. </w:t>
      </w:r>
    </w:p>
    <w:p>
      <w:pPr>
        <w:pStyle w:val="LOnormal"/>
        <w:numPr>
          <w:ilvl w:val="0"/>
          <w:numId w:val="3"/>
        </w:numPr>
        <w:spacing w:lineRule="auto" w:line="360"/>
        <w:ind w:left="56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Кирилюк Ф.М. Новітня політологія : навч. пос. [для студ. вищ. навч. закл.].— К. : Центр учбової літератури, 2009. — 564 с.</w:t>
      </w:r>
    </w:p>
    <w:p>
      <w:pPr>
        <w:pStyle w:val="LOnormal"/>
        <w:numPr>
          <w:ilvl w:val="0"/>
          <w:numId w:val="3"/>
        </w:numPr>
        <w:spacing w:lineRule="auto" w:line="360"/>
        <w:ind w:left="56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Мілова М.І.  Політична реальність: теоретичні та методологічні основи аналізу //Соціокультурні чинники трансформації політичної реальності у ХХI ст.: монографія / [ред.кол.: В.В.Попков, Н.Є.Степанова…] – Одеса: Нац. ун-т ім. І.І. Мечникова, 2020. – С. 7–33.</w:t>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References:</w:t>
      </w:r>
    </w:p>
    <w:p>
      <w:pPr>
        <w:pStyle w:val="LOnormal"/>
        <w:spacing w:lineRule="auto" w:line="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1. Bayme K. Politychni teoriyi suchasnosti [per. z nim.]. — K.: Stylos, 2008. — 396 s. </w:t>
      </w:r>
    </w:p>
    <w:p>
      <w:pPr>
        <w:pStyle w:val="LOnormal"/>
        <w:spacing w:lineRule="auto" w:line="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2. Kyrylyuk F.M. Novitnya politolohiya : navch. pos. [dlya stud. vyshch. navch. zakl.].— K. : Tsentr uchbovoyi literatury, 2009. — 564 s.</w:t>
      </w:r>
    </w:p>
    <w:p>
      <w:pPr>
        <w:pStyle w:val="LOnormal"/>
        <w:spacing w:lineRule="auto" w:line="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3. Milova M.I.  Politychna realʹnistʹ: teoretychni ta metodolohichni osnovy analizu //Sotsiokulʹturni chynnyky transformatsiyi politychnoyi realʹnosti u KHKHI st.: monohrafiya / [red.kol.: V.V.Popkov, N.YE.Stepanova…] – Odesa: Nats. un-t im. I.I. Mechnykova, 2020. – S. 7–33.</w:t>
      </w:r>
    </w:p>
    <w:p>
      <w:pPr>
        <w:pStyle w:val="LOnormal"/>
        <w:spacing w:lineRule="auto" w:line="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pacing w:lineRule="auto" w:line="360"/>
        <w:rPr>
          <w:rFonts w:ascii="Times New Roman" w:hAnsi="Times New Roman" w:eastAsia="Times New Roman" w:cs="Times New Roman"/>
          <w:b/>
          <w:b/>
          <w:sz w:val="28"/>
          <w:szCs w:val="28"/>
        </w:rPr>
      </w:pPr>
      <w:r>
        <w:rPr>
          <w:rFonts w:eastAsia="Times New Roman" w:cs="Times New Roman" w:ascii="Times New Roman" w:hAnsi="Times New Roman"/>
          <w:sz w:val="28"/>
          <w:szCs w:val="28"/>
        </w:rPr>
        <w:t>UDC 348.147</w:t>
      </w:r>
    </w:p>
    <w:p>
      <w:pPr>
        <w:pStyle w:val="LOnormal"/>
        <w:spacing w:lineRule="auto" w:line="360"/>
        <w:ind w:firstLine="426"/>
        <w:jc w:val="right"/>
        <w:rPr>
          <w:rFonts w:ascii="Times New Roman" w:hAnsi="Times New Roman" w:eastAsia="Times New Roman" w:cs="Times New Roman"/>
          <w:sz w:val="28"/>
          <w:szCs w:val="28"/>
        </w:rPr>
      </w:pPr>
      <w:r>
        <w:rPr>
          <w:rFonts w:eastAsia="Times New Roman" w:cs="Times New Roman" w:ascii="Times New Roman" w:hAnsi="Times New Roman"/>
          <w:b/>
          <w:sz w:val="28"/>
          <w:szCs w:val="28"/>
        </w:rPr>
        <w:t>Yevgeniya Stepanivna Yemelyanova</w:t>
      </w:r>
      <w:r>
        <w:rPr>
          <w:rFonts w:eastAsia="Times New Roman" w:cs="Times New Roman" w:ascii="Times New Roman" w:hAnsi="Times New Roman"/>
          <w:sz w:val="28"/>
          <w:szCs w:val="28"/>
        </w:rPr>
        <w:t xml:space="preserve">, </w:t>
      </w:r>
    </w:p>
    <w:p>
      <w:pPr>
        <w:pStyle w:val="LOnormal"/>
        <w:spacing w:lineRule="auto" w:line="360"/>
        <w:ind w:firstLine="426"/>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PhD, docent, assisstant professor, department of European Languages, </w:t>
      </w:r>
    </w:p>
    <w:p>
      <w:pPr>
        <w:pStyle w:val="LOnormal"/>
        <w:spacing w:lineRule="auto" w:line="360"/>
        <w:ind w:firstLine="426"/>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State Biotechnological University (SBTU)  </w:t>
      </w:r>
    </w:p>
    <w:p>
      <w:pPr>
        <w:pStyle w:val="LOnormal"/>
        <w:spacing w:lineRule="auto" w:line="360"/>
        <w:ind w:firstLine="426"/>
        <w:jc w:val="right"/>
        <w:rPr>
          <w:rFonts w:ascii="Times New Roman" w:hAnsi="Times New Roman" w:eastAsia="Times New Roman" w:cs="Times New Roman"/>
          <w:sz w:val="28"/>
          <w:szCs w:val="28"/>
        </w:rPr>
      </w:pPr>
      <w:hyperlink r:id="rId13">
        <w:r>
          <w:rPr>
            <w:rFonts w:eastAsia="Times New Roman" w:cs="Times New Roman" w:ascii="Times New Roman" w:hAnsi="Times New Roman"/>
            <w:sz w:val="28"/>
            <w:szCs w:val="28"/>
          </w:rPr>
          <w:t>https://orcid.org/0000-0002-8324-3862</w:t>
        </w:r>
      </w:hyperlink>
    </w:p>
    <w:p>
      <w:pPr>
        <w:pStyle w:val="LOnormal"/>
        <w:spacing w:lineRule="auto" w:line="360"/>
        <w:ind w:firstLine="426"/>
        <w:jc w:val="right"/>
        <w:rPr>
          <w:rFonts w:ascii="Times New Roman" w:hAnsi="Times New Roman" w:eastAsia="Times New Roman" w:cs="Times New Roman"/>
          <w:sz w:val="28"/>
          <w:szCs w:val="28"/>
        </w:rPr>
      </w:pPr>
      <w:r>
        <w:rPr>
          <w:rFonts w:eastAsia="Times New Roman" w:cs="Times New Roman" w:ascii="Times New Roman" w:hAnsi="Times New Roman"/>
          <w:b/>
          <w:sz w:val="28"/>
          <w:szCs w:val="28"/>
        </w:rPr>
        <w:t>Oksana Anatoliyivna Anastasieva</w:t>
      </w:r>
      <w:r>
        <w:rPr>
          <w:rFonts w:eastAsia="Times New Roman" w:cs="Times New Roman" w:ascii="Times New Roman" w:hAnsi="Times New Roman"/>
          <w:sz w:val="28"/>
          <w:szCs w:val="28"/>
        </w:rPr>
        <w:t xml:space="preserve">, </w:t>
      </w:r>
    </w:p>
    <w:p>
      <w:pPr>
        <w:pStyle w:val="LOnormal"/>
        <w:spacing w:lineRule="auto" w:line="360"/>
        <w:ind w:firstLine="426"/>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PhD, docent, assisstant professor, department of European Languages,</w:t>
      </w:r>
    </w:p>
    <w:p>
      <w:pPr>
        <w:pStyle w:val="LOnormal"/>
        <w:spacing w:lineRule="auto" w:line="360"/>
        <w:ind w:firstLine="426"/>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State Biotechnological University (SBTU)</w:t>
      </w:r>
    </w:p>
    <w:p>
      <w:pPr>
        <w:pStyle w:val="LOnormal"/>
        <w:spacing w:lineRule="auto" w:line="360"/>
        <w:ind w:firstLine="426"/>
        <w:jc w:val="right"/>
        <w:rPr>
          <w:rFonts w:ascii="Times New Roman" w:hAnsi="Times New Roman" w:eastAsia="Times New Roman" w:cs="Times New Roman"/>
          <w:b/>
          <w:b/>
          <w:sz w:val="28"/>
          <w:szCs w:val="28"/>
        </w:rPr>
      </w:pPr>
      <w:hyperlink r:id="rId14">
        <w:r>
          <w:rPr>
            <w:rFonts w:eastAsia="Times New Roman" w:cs="Times New Roman" w:ascii="Times New Roman" w:hAnsi="Times New Roman"/>
            <w:sz w:val="28"/>
            <w:szCs w:val="28"/>
          </w:rPr>
          <w:t>https://orcid.org/0000-0003-3856-3741</w:t>
        </w:r>
      </w:hyperlink>
    </w:p>
    <w:p>
      <w:pPr>
        <w:pStyle w:val="LOnormal"/>
        <w:spacing w:lineRule="auto" w:line="360"/>
        <w:ind w:firstLine="426"/>
        <w:jc w:val="center"/>
        <w:rPr>
          <w:rFonts w:ascii="Times New Roman" w:hAnsi="Times New Roman" w:eastAsia="Times New Roman" w:cs="Times New Roman"/>
          <w:b/>
          <w:b/>
          <w:sz w:val="28"/>
          <w:szCs w:val="28"/>
        </w:rPr>
      </w:pPr>
      <w:bookmarkStart w:id="6" w:name="_gjdgxs5"/>
      <w:bookmarkEnd w:id="6"/>
      <w:r>
        <w:rPr>
          <w:rFonts w:eastAsia="Times New Roman" w:cs="Times New Roman" w:ascii="Times New Roman" w:hAnsi="Times New Roman"/>
          <w:b/>
          <w:sz w:val="28"/>
          <w:szCs w:val="28"/>
        </w:rPr>
        <w:t>DEVELOPMENT OF LANGUAGE AND CULTURAL COMPETENCES OF STUDENTS AS PART OF PREPARATION FOR INTERNATIONAL PROFESSIONAL INTERNSHIPS</w:t>
      </w:r>
    </w:p>
    <w:p>
      <w:pPr>
        <w:pStyle w:val="LOnormal"/>
        <w:spacing w:lineRule="auto" w:line="360"/>
        <w:ind w:firstLine="426"/>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Євгенія Степанівна Ємельянова,</w:t>
      </w:r>
    </w:p>
    <w:p>
      <w:pPr>
        <w:pStyle w:val="LOnormal"/>
        <w:spacing w:lineRule="auto" w:line="360"/>
        <w:ind w:firstLine="426"/>
        <w:jc w:val="right"/>
        <w:rPr>
          <w:rFonts w:ascii="Times New Roman" w:hAnsi="Times New Roman" w:eastAsia="Times New Roman" w:cs="Times New Roman"/>
          <w:sz w:val="28"/>
          <w:szCs w:val="28"/>
        </w:rPr>
      </w:pPr>
      <w:bookmarkStart w:id="7" w:name="_1fob9te"/>
      <w:bookmarkEnd w:id="7"/>
      <w:r>
        <w:rPr>
          <w:rFonts w:eastAsia="Times New Roman" w:cs="Times New Roman" w:ascii="Times New Roman" w:hAnsi="Times New Roman"/>
          <w:sz w:val="28"/>
          <w:szCs w:val="28"/>
        </w:rPr>
        <w:t xml:space="preserve">к.філол.н., доцент, доцент кафедри європейських мов, </w:t>
      </w:r>
    </w:p>
    <w:p>
      <w:pPr>
        <w:pStyle w:val="LOnormal"/>
        <w:spacing w:lineRule="auto" w:line="360"/>
        <w:ind w:firstLine="426"/>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Державного біотехнологічного університету (ДБТУ)</w:t>
      </w:r>
    </w:p>
    <w:p>
      <w:pPr>
        <w:pStyle w:val="LOnormal"/>
        <w:spacing w:lineRule="auto" w:line="360"/>
        <w:ind w:firstLine="426"/>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spacing w:lineRule="auto" w:line="360"/>
        <w:ind w:firstLine="426"/>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Оксана Анатоліївна Анастасьєва,</w:t>
      </w:r>
    </w:p>
    <w:p>
      <w:pPr>
        <w:pStyle w:val="LOnormal"/>
        <w:spacing w:lineRule="auto" w:line="360"/>
        <w:ind w:firstLine="426"/>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к.філол.н., доцент кафедри європейських мов,</w:t>
      </w:r>
    </w:p>
    <w:p>
      <w:pPr>
        <w:pStyle w:val="LOnormal"/>
        <w:spacing w:lineRule="auto" w:line="360"/>
        <w:ind w:firstLine="426"/>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Державного біотехнологічного університету (ДБТУ)</w:t>
      </w:r>
    </w:p>
    <w:p>
      <w:pPr>
        <w:pStyle w:val="LOnormal"/>
        <w:spacing w:lineRule="auto" w:line="360"/>
        <w:ind w:firstLine="426"/>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ФОРМУВАННЯ МОВНО-КУЛЬТУРНИХ КОМПЕТЕНЦІЙ СТУДЕНТІВ В РАМКАХ ПІДГОТОВКИ ДО МІЖНАРОДНИХ ПРОФЕСІЙНИХ СТАЖУВАНЬ</w:t>
      </w:r>
    </w:p>
    <w:p>
      <w:pPr>
        <w:pStyle w:val="LOnormal"/>
        <w:spacing w:lineRule="auto" w:line="360"/>
        <w:ind w:firstLine="426"/>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spacing w:lineRule="auto" w:line="360"/>
        <w:ind w:firstLine="426"/>
        <w:jc w:val="both"/>
        <w:rPr>
          <w:rFonts w:ascii="Times New Roman" w:hAnsi="Times New Roman" w:eastAsia="Times New Roman" w:cs="Times New Roman"/>
          <w:sz w:val="28"/>
          <w:szCs w:val="28"/>
        </w:rPr>
      </w:pPr>
      <w:bookmarkStart w:id="8" w:name="_30j0zll"/>
      <w:bookmarkEnd w:id="8"/>
      <w:r>
        <w:rPr>
          <w:rFonts w:eastAsia="Times New Roman" w:cs="Times New Roman" w:ascii="Times New Roman" w:hAnsi="Times New Roman"/>
          <w:b/>
          <w:sz w:val="28"/>
          <w:szCs w:val="28"/>
        </w:rPr>
        <w:t>Abstract.</w:t>
      </w:r>
      <w:r>
        <w:rPr>
          <w:rFonts w:eastAsia="Times New Roman" w:cs="Times New Roman" w:ascii="Times New Roman" w:hAnsi="Times New Roman"/>
          <w:sz w:val="28"/>
          <w:szCs w:val="28"/>
        </w:rPr>
        <w:t xml:space="preserve"> The study is based on the practical experience of preparing students for international internships. It considers the issue of extreme importance for students to be able not only to express themselves in a foreign language on a certain topic and to have professional terminology, but also to distinguish between formal and informal styles of speech, to understand the peculiarities of the use of language means in accordance with the purpose of speech, social status, age, gender of the interlocutor, i.e. possess linguistic and cultural knowledge and skills. In general, all work on preparing for a competitive interview and internship in another country is aimed at: improving general speaking competence, mastering professional terminology and forming foreign language communication skills in a different professional and socio-cultural environment.</w:t>
      </w:r>
    </w:p>
    <w:p>
      <w:pPr>
        <w:pStyle w:val="LOnormal"/>
        <w:spacing w:lineRule="auto" w:line="360"/>
        <w:ind w:firstLine="426"/>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Key words: </w:t>
      </w:r>
      <w:r>
        <w:rPr>
          <w:rFonts w:eastAsia="Times New Roman" w:cs="Times New Roman" w:ascii="Times New Roman" w:hAnsi="Times New Roman"/>
          <w:sz w:val="28"/>
          <w:szCs w:val="28"/>
        </w:rPr>
        <w:t>language and cultural competences,</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project method, professional internships, professional terminology.</w:t>
      </w:r>
    </w:p>
    <w:p>
      <w:pPr>
        <w:pStyle w:val="LOnormal"/>
        <w:spacing w:lineRule="auto" w:line="360"/>
        <w:ind w:firstLine="426"/>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426"/>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Анотація</w:t>
      </w:r>
      <w:r>
        <w:rPr>
          <w:rFonts w:eastAsia="Times New Roman" w:cs="Times New Roman" w:ascii="Times New Roman" w:hAnsi="Times New Roman"/>
          <w:sz w:val="28"/>
          <w:szCs w:val="28"/>
        </w:rPr>
        <w:t>. Дослідження базується на практичному досвіді підготовки студентів до міжнародних стажувань. Зроблено акцент на важливості того, що студенти мають вміти не тільки висловлюватися іноземною мовою на певну тему і володіти професійною термінологією, а й розрізняти офіційний і неформальний стилі мовлення, розуміти особливості вживання володіти мовними засобами відповідно до мети мовлення, соціального статусу, віку, статі співрозмовника, тобто володіти мовно-культурними знаннями та вміннями. Загалом уся робота з підготовки до конкурсної співбесіди та стажування в іншій країні спрямована на: підвищення загальної мовленнєвої компетенції, опанування професійної термінології та формування іншомовних навичок спілкування в іншому професійному та соціокультурному середовищі.</w:t>
      </w:r>
    </w:p>
    <w:p>
      <w:pPr>
        <w:pStyle w:val="LOnormal"/>
        <w:spacing w:lineRule="auto" w:line="360"/>
        <w:ind w:firstLine="426"/>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Ключові слова</w:t>
      </w:r>
      <w:r>
        <w:rPr>
          <w:rFonts w:eastAsia="Times New Roman" w:cs="Times New Roman" w:ascii="Times New Roman" w:hAnsi="Times New Roman"/>
          <w:sz w:val="28"/>
          <w:szCs w:val="28"/>
        </w:rPr>
        <w:t>: мовно-культурні компетенції, метод проектів, професійні стажування, професійна термінологія.</w:t>
      </w:r>
    </w:p>
    <w:p>
      <w:pPr>
        <w:pStyle w:val="LOnormal"/>
        <w:spacing w:lineRule="auto" w:line="36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Considering the importance of integration processes in the European space, the State University of Biotechnology has been actively developing international cooperation projects. The University cooperates with European partners and partners from the USA on the organization and provision of educational and scientific international programs. The students undergo educational and industrial practical trainings and internships at enterprises in Great Britain, the United States of America, Denmark, France, Germany, Austria, Finland, Turkey, Switzerland, Sweden and Norway. International agreements provide for cooperation in the field of organizing internships in other countries for students, teachers, and university researchers, as well as organizing internships in Ukraine for students of partner educational institutions, representatives of institutions that accept interns, and the implementation of any projects aimed at developing exchanges between European countries and the United States of America and Ukraine in the field of competence of each of the partners. Thus, our university has significant achievements in the field of providing educational services and educating young people in the context of modern requirements of pan-European integration.</w:t>
      </w:r>
    </w:p>
    <w:p>
      <w:pPr>
        <w:pStyle w:val="LOnormal"/>
        <w:spacing w:lineRule="auto" w:line="36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As an example, for more than 25 years, University students have had the opportunity to participate in the advanced training program with the support of the Federal Ministry of Food and Agriculture of Germany. Young agrarian experts improve their qualifications not only in their profession, but also in social and cultural aspects, which plays an important role in international business contacts. As a result of the development of the international network, opportunities for professional development of graduates are improved and bridges are built between graduates-young specialists and employers.</w:t>
      </w:r>
    </w:p>
    <w:p>
      <w:pPr>
        <w:pStyle w:val="LOnormal"/>
        <w:spacing w:lineRule="auto" w:line="36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At the beginning, training is carried out at an educational and research agricultural institution with the aim of providing participants with a general idea of the agriculture of Germany and the European Union, as well as theoretical and practical knowledge in the field of animal husbandry and crop production, as well as training at an agricultural technical school on the rational use of agricultural techniques An important part of the training is a one-day training on intercultural communication. After completing the training courses, interns are assigned to agricultural enterprises. Trainees are placed on family farms, live and work together with the family in order to study the structure and organization of the German family agricultural enterprise [8]. Therefore, it is important and necessary to form not only speech, but also sociocultural communicative competences (for example, acquiring a basic idea of social and household order).</w:t>
      </w:r>
    </w:p>
    <w:p>
      <w:pPr>
        <w:pStyle w:val="LOnormal"/>
        <w:spacing w:lineRule="auto" w:line="36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In order to successfully implement the practice, representatives of the foreign side pay special attention to the selection of program participants. Therefore, all future interns undergo an individual interview in a foreign language, during which the availability of real practical work experience and readiness for practical work at a German enterprise is determined.</w:t>
      </w:r>
    </w:p>
    <w:p>
      <w:pPr>
        <w:pStyle w:val="LOnormal"/>
        <w:spacing w:lineRule="auto" w:line="36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Usually, the interview is held 3-4 months before the internship start date. During the interview, candidates are checked for their level of foreign language proficiency, as well as their professional and personal suitability, motivation for participating in the program. The candidate must demonstrate interest and awareness of certain professional issues, and therefore have professional terminology and be prepared to discuss professional topics. Already at the time of the selection round, candidates must have good basic knowledge of a foreign language. In the case of successful completion of the selection tour, during the following months before departure, candidates should improve their language skills, which will ensure a more comfortable stay abroad and successful completion of the internship program.</w:t>
      </w:r>
    </w:p>
    <w:p>
      <w:pPr>
        <w:pStyle w:val="LOnormal"/>
        <w:spacing w:lineRule="auto" w:line="36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Therefore, a student's preparation for an international internship takes place in two stages: 1) preparation for an interview (the duration depends on the candidate's initial level of language training); 2) actual preparation for internship (lasts about 4 months).</w:t>
      </w:r>
    </w:p>
    <w:p>
      <w:pPr>
        <w:pStyle w:val="LOnormal"/>
        <w:spacing w:lineRule="auto" w:line="36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Based on the analysis of scientific literature and the practice of pedagogical activity, we believe that at the stage of preparation for the interview, it is necessary to pay great attention to methodical, competently constructed pedagogical work with video and audio material [10, p. 5]. It is here that the teacher has a wide range of opportunities to apply new methods and techniques to diversify work with students, which fully corresponds to the modern trend to strengthen the communicative direction of foreign language learning. Therefore, the development of audio accompaniment of video materials should include three stages: preparatory, text and demonstration. </w:t>
      </w:r>
    </w:p>
    <w:p>
      <w:pPr>
        <w:pStyle w:val="LOnormal"/>
        <w:spacing w:lineRule="auto" w:line="36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At the preparatory stage (before watching the video), students can be asked to familiarize themselves with the vocabulary of the film, try to imagine what the film will be about based on the title. Such exercises are a kind of introduction to the topic and are conducted in the form of a conversation. During the review, students are offered exercises to find information, such as finding certain words or their equivalents; decide whether the information presented in the exercise coincides with the viewed video material; supplement the sentence with certain information (the end, middle or beginning of the sentence is missing); arrange the numbers in accordance with the logical sequence of the video. The last post-demonstration stage includes exercises of a reproductive, semi-reproductive and productive nature aimed at checking the understanding of the reviewed plot. At this stage, you can easily vary the work with students who have different levels of foreign language competence. For example, students with a low level can be offered exercises of the reproductive type - to answer questions about the film, to determine whether this or that statement is true or not, etc. Students who speak the language at a much higher level can be offered tasks of a more creative nature - retelling the plot of the video clip, discussing the problems discussed in the film, solving problematic tasks, such as searching for information with a specific purpose, analysis, argumentation, objection, proof. After viewing, discussing and performing the exercises, students are offered additional information for independent study, project tasks or a role game.</w:t>
      </w:r>
    </w:p>
    <w:p>
      <w:pPr>
        <w:pStyle w:val="LOnormal"/>
        <w:spacing w:lineRule="auto" w:line="360"/>
        <w:ind w:firstLine="425"/>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business game learning methodology is mainly based on experimental and active learning. Solving speech tasks creates conditions for the student's communicative practice during the game. Communicative practice actualizes the development of beginners concretely, to formulate statements logically, to be able to generalize, to find analogies, to determine priorities, to find reasons, to participate in a conversation, dialogue, discussion - that is, to be able to listen and express one's thoughts clearly and in a targeted manner. An important part of the business game is control over its course and critical assessment of the dynamics of students' speaking skills. [3, p. 197]. The business game requires the creative implementation of competencies in realistic and meaningful activities to solve professional tasks. Under the condition of appropriate careful preparation and design, business educational games are fruitful: students are fully involved in dynamic role-playing communication with problem solving and critical thinking activities. The direct educational result is either improvement or mastery of the target foreign language professional and communicative competence based on an interdisciplinary approach, creativity and strategic thinking [3, p. 195].</w:t>
      </w:r>
    </w:p>
    <w:p>
      <w:pPr>
        <w:pStyle w:val="LOnormal"/>
        <w:spacing w:lineRule="auto" w:line="360"/>
        <w:ind w:firstLine="425"/>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task of professional communication is, first of all, to prove certain propositions, to argue, to accurately present problems in order to describe, define and explain them. A modern specialist, as a rule, is aware of both cognitive and pragmatic characteristics of the term. In the process of professional communication, terms act as cognitive and informational models related to the conceptual and subject-thematic spheres of the relevant fields of science, technology and production/ Knowledge of professional terms, the ability to analyze them allows not only to accurately perceive special information, but also to vary the ways of expression thoughts in the process of professional communication, which will certainly contribute to success in further professional activity [2, p.79]. Accordingly, in the process of language preparation of students for the competition for international internships, extreme attention is paid to monitoring the productivity of assimilation of terms, their correct understanding and active use in oral and written professional communication.</w:t>
      </w:r>
    </w:p>
    <w:p>
      <w:pPr>
        <w:pStyle w:val="LOnormal"/>
        <w:spacing w:lineRule="auto" w:line="360"/>
        <w:ind w:firstLine="425"/>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Special attention when preparing for internships in teaching a foreign language for professional communication is paid to project work as a method that helps to bridge the gap between learning a language and using it and is a valuable way of real use of communicative skills acquired in the classroom [4, p. 25; 9, p. 4; 10, p. 82].</w:t>
      </w:r>
    </w:p>
    <w:p>
      <w:pPr>
        <w:pStyle w:val="LOnormal"/>
        <w:spacing w:lineRule="auto" w:line="360"/>
        <w:ind w:firstLine="425"/>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Projects are distinguished according to the following criteria:</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the purpose of project activities: informational, research, educational, production, etc.;</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choice of subject: projects of free choice and semi-free choice;</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number of project participants: individual and collective (in pairs or groups);</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duration: short, medium duration, long;</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level of implementation of inter-subject connections: mono-subject, inter-subject, supra-subject;</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participation of the teacher: controlled, semi-controlled.</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Despite the different types and forms of projects, project work has certain common characteristics. First of all, this is an interesting work on solving the problem, on the content, and not on specific language units. In the process of project activities, theoretical knowledge and practical skills are integrated. Students cooperate in microgroups (2-4 people), exchange resource materials and ideas, thus supporting each other for the final product, which can be an oral or poster presentation, a display of materials, a report at a scientific conference. It is this end product that gives project work real meaning.</w:t>
      </w:r>
    </w:p>
    <w:p>
      <w:pPr>
        <w:pStyle w:val="LOnormal"/>
        <w:spacing w:lineRule="auto" w:line="360"/>
        <w:ind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Work on the project has the following stages:</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preparatory: choosing a topic, dividing into microgroups, formulating a goal, drawing up a work plan, determining the final product of the project;</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executive: data collection, processing and analysis of information, discussion of project progress in a microgroup between students and the teacher;</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presentation: final design of projects and actual presentation;</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final: analysis and evaluation of project activity in microgroups and the project as a whole, which is performed not only by the teacher (teachers), but also by the students themselves according to a certain number of indicators [9, p.9].</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In the process of learning a foreign language for the purpose of international internships, project work is widely used already at the first stage of education. At the first stage, priority is given to informational and educational projects, at the second - scientific research and production projects. At various stages of project activity, regardless of the type of project, students show great interest in completing the task set before them, which is a means of increasing students' motivation to learn a foreign language [9, p. 9].</w:t>
      </w:r>
    </w:p>
    <w:p>
      <w:pPr>
        <w:pStyle w:val="LOnormal"/>
        <w:spacing w:lineRule="auto" w:line="36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Project learning stimulates the acquisition of knowledge, the search for certain information to solve practical problems, and the search for a way to solve practical problems activates the need for knowledge acquisition, cognitive activity. The implementation of project work in foreign language learning contributes to the development of elements of scientific and research activity, which is an organic part of education, the driving force of its development, ensures compliance of the content of education with modern achievements of the field [10, p. 85]. Project activities provide a chance to awaken, develop and realize the personal qualities of a young person in a team, to strengthen individual and collective responsibility, to prepare for work in production as a specialist.</w:t>
      </w:r>
    </w:p>
    <w:p>
      <w:pPr>
        <w:pStyle w:val="LOnormal"/>
        <w:spacing w:lineRule="auto" w:line="36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Designing is based on planning, forecasting, decision-making, development, scientific research, that is, on those aspects of activity that the future specialist needs, and teaches to acquire knowledge independently through self-organization and self-education.</w:t>
      </w:r>
    </w:p>
    <w:p>
      <w:pPr>
        <w:pStyle w:val="LOnormal"/>
        <w:spacing w:lineRule="auto" w:line="36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In the process of project implementation, favorable conditions are created for the comprehensive development of all basic types of students' speech skills, both productive (speaking and writing) and receptive (listening and reading).</w:t>
      </w:r>
    </w:p>
    <w:p>
      <w:pPr>
        <w:pStyle w:val="LOnormal"/>
        <w:spacing w:lineRule="auto" w:line="36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It should be mentioned that the work on the project models the elements of scientific and research activity, which forms the basis of the professional creative work of the future specialist. High motivation is ensured by the fact that the project is planned and implemented by the students themselves, and speech communication is organically combined with intellectual and professionally oriented activities.</w:t>
      </w:r>
    </w:p>
    <w:p>
      <w:pPr>
        <w:pStyle w:val="LOnormal"/>
        <w:spacing w:lineRule="auto" w:line="36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development of teaching aids and methodological recommendations, focused on the formation and consolidation of foreign language skills in a professional environment, is of particular importance for the methodical provision of courses for preparing students for international internships. The content of the manuals should be based on current authentic sources and contain practical tasks related to business communication, drafting basic business papers (such as CV, cover letter, business letters), special questions on the analysis of communicative situations (for example, an interview when passing a competitive interview or an interview at employment), methodical advice on translating, annotating and referencing professional texts, control tests, a unit for independent work, advice on working on an individual project [1, pp. 1-2], recommendations for mastering and practical application of intercultural communication skills.</w:t>
      </w:r>
    </w:p>
    <w:p>
      <w:pPr>
        <w:pStyle w:val="LOnormal"/>
        <w:spacing w:lineRule="auto" w:line="360"/>
        <w:ind w:firstLine="708"/>
        <w:jc w:val="both"/>
        <w:rPr>
          <w:rFonts w:ascii="Times New Roman" w:hAnsi="Times New Roman" w:eastAsia="Times New Roman" w:cs="Times New Roman"/>
          <w:sz w:val="28"/>
          <w:szCs w:val="28"/>
        </w:rPr>
      </w:pPr>
      <w:bookmarkStart w:id="9" w:name="_3znysh7"/>
      <w:bookmarkEnd w:id="9"/>
      <w:r>
        <w:rPr>
          <w:rFonts w:eastAsia="Times New Roman" w:cs="Times New Roman" w:ascii="Times New Roman" w:hAnsi="Times New Roman"/>
          <w:sz w:val="28"/>
          <w:szCs w:val="28"/>
        </w:rPr>
        <w:t>Thus, from the experience of preparing students for international internships, we consider it extremely important for students to be able not only to express themselves in a foreign language on a certain topic and to have professional terminology, but also to distinguish between formal and informal styles of speech, to understand the peculiarities of the use of language means in accordance with the purpose of speech, social status , age, gender of the interlocutor, i.e. possess linguistic and cultural knowledge and skills. In general, all work on preparing for a competitive interview and internship in another country is aimed at: improving general speaking competence, mastering professional terminology and forming foreign language communication skills in a different professional and socio-cultural environment.</w:t>
      </w:r>
    </w:p>
    <w:p>
      <w:pPr>
        <w:pStyle w:val="LOnormal"/>
        <w:spacing w:lineRule="auto" w:line="360"/>
        <w:ind w:firstLine="426"/>
        <w:jc w:val="center"/>
        <w:rPr>
          <w:rFonts w:ascii="Times New Roman" w:hAnsi="Times New Roman" w:eastAsia="Times New Roman" w:cs="Times New Roman"/>
          <w:b/>
          <w:b/>
          <w:i/>
          <w:i/>
          <w:sz w:val="28"/>
          <w:szCs w:val="28"/>
        </w:rPr>
      </w:pPr>
      <w:r>
        <w:rPr>
          <w:rFonts w:eastAsia="Times New Roman" w:cs="Times New Roman" w:ascii="Times New Roman" w:hAnsi="Times New Roman"/>
          <w:b/>
          <w:i/>
          <w:sz w:val="28"/>
          <w:szCs w:val="28"/>
        </w:rPr>
      </w:r>
    </w:p>
    <w:p>
      <w:pPr>
        <w:pStyle w:val="LOnormal"/>
        <w:spacing w:lineRule="auto" w:line="360"/>
        <w:ind w:firstLine="426"/>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Література:</w:t>
      </w:r>
    </w:p>
    <w:p>
      <w:pPr>
        <w:pStyle w:val="LOnormal"/>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 Анастасьєва О. А. Комунікативна складова професійно-орієнтованого курсу іноземної мови // Комунікативна спрямованість вивчення мовних дисциплін у вищих навчальних закладах. Режим доступу: </w:t>
      </w:r>
      <w:r>
        <w:fldChar w:fldCharType="begin"/>
      </w:r>
      <w:r>
        <w:rPr>
          <w:sz w:val="28"/>
          <w:u w:val="single"/>
          <w:szCs w:val="28"/>
          <w:rFonts w:eastAsia="Times New Roman" w:cs="Times New Roman" w:ascii="Times New Roman" w:hAnsi="Times New Roman"/>
          <w:color w:val="000080"/>
        </w:rPr>
        <w:instrText xml:space="preserve"> HYPERLINK "http://nauka.nlu.edu.ua/wpcontent/uploads/2015/04/angl.2015.pdf" \l "page=3"</w:instrText>
      </w:r>
      <w:r>
        <w:rPr>
          <w:sz w:val="28"/>
          <w:u w:val="single"/>
          <w:szCs w:val="28"/>
          <w:rFonts w:eastAsia="Times New Roman" w:cs="Times New Roman" w:ascii="Times New Roman" w:hAnsi="Times New Roman"/>
          <w:color w:val="000080"/>
        </w:rPr>
        <w:fldChar w:fldCharType="separate"/>
      </w:r>
      <w:r>
        <w:rPr>
          <w:rFonts w:eastAsia="Times New Roman" w:cs="Times New Roman" w:ascii="Times New Roman" w:hAnsi="Times New Roman"/>
          <w:color w:val="000080"/>
          <w:sz w:val="28"/>
          <w:szCs w:val="28"/>
          <w:u w:val="single"/>
        </w:rPr>
        <w:t>http://nauka.nlu.edu.ua/wpcontent/uploads/2015/04/angl.2015.pdf#page=3</w:t>
      </w:r>
      <w:r>
        <w:rPr>
          <w:sz w:val="28"/>
          <w:u w:val="single"/>
          <w:szCs w:val="28"/>
          <w:rFonts w:eastAsia="Times New Roman" w:cs="Times New Roman" w:ascii="Times New Roman" w:hAnsi="Times New Roman"/>
          <w:color w:val="000080"/>
        </w:rPr>
        <w:fldChar w:fldCharType="end"/>
      </w:r>
    </w:p>
    <w:p>
      <w:pPr>
        <w:pStyle w:val="LOnormal"/>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Ємельянова Є. Сучасні стратегії навчання фахової термінології у процесі формування професійної комунікативної компетенції // Innovations in Education: Philosophy, Psychology, Pedagogy.  С. 76</w:t>
      </w:r>
    </w:p>
    <w:p>
      <w:pPr>
        <w:pStyle w:val="LOnormal"/>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color w:val="1A1A1A"/>
          <w:sz w:val="28"/>
          <w:szCs w:val="28"/>
        </w:rPr>
        <w:t>3. Ємельянова, Є., Колодіна, Л., &amp; Чаплінська, Н. (2022). Ділова гра як ефективний метод розвитку комунікативних компетентностей під час вивчення іноземних мов.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1(53), С. 195-200.</w:t>
      </w:r>
    </w:p>
    <w:p>
      <w:pPr>
        <w:pStyle w:val="LOnormal"/>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Ємельянова, Є. С., &amp; Анастасьєва, О. А. (2023). Методичні вказівки для аудиторної та самостійної роботи з дисципліни “Англійська мова за професійним спрямуванням”</w:t>
      </w:r>
      <w:r>
        <w:rPr>
          <w:rFonts w:eastAsia="Times New Roman" w:cs="Times New Roman" w:ascii="Times New Roman" w:hAnsi="Times New Roman"/>
          <w:color w:val="1A1A1A"/>
          <w:sz w:val="28"/>
          <w:szCs w:val="28"/>
        </w:rPr>
        <w:t>.</w:t>
      </w:r>
      <w:r>
        <w:rPr>
          <w:rFonts w:eastAsia="Times New Roman" w:cs="Times New Roman" w:ascii="Times New Roman" w:hAnsi="Times New Roman"/>
          <w:sz w:val="28"/>
          <w:szCs w:val="28"/>
        </w:rPr>
        <w:t xml:space="preserve"> </w:t>
      </w:r>
    </w:p>
    <w:p>
      <w:pPr>
        <w:pStyle w:val="LOnormal"/>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Ємельянова, Є. С., &amp; Анастасьєва, О. А. (2023). Іншомовна професійна компетентність: актуальні проблеми і тенденції.</w:t>
      </w:r>
    </w:p>
    <w:p>
      <w:pPr>
        <w:pStyle w:val="LOnormal"/>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Ємельянова, Є. С., &amp; Анастасьєва, О. А. (2024). Аналіз і переклад фахових текстів: метод. рекомендації.</w:t>
      </w:r>
    </w:p>
    <w:p>
      <w:pPr>
        <w:pStyle w:val="LOnormal"/>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color w:val="1A1A1A"/>
          <w:sz w:val="28"/>
          <w:szCs w:val="28"/>
        </w:rPr>
        <w:t>7. Муромцева, Ю. І. Соціальні аспекти сталого розвитку на інноваційних засадах. (2023).</w:t>
      </w:r>
    </w:p>
    <w:p>
      <w:pPr>
        <w:pStyle w:val="LOnormal"/>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8. Повышение квалификации аграрных специалистов из Украины2020. Berlin : Schorlemer Stiftung des Deutschen Bauernverbandes e.V. (фонд «Шорлемер штифтунг» Немецкого Крестьянского Союза (DBV)). Режим доступу : </w:t>
      </w:r>
      <w:hyperlink r:id="rId15">
        <w:r>
          <w:rPr>
            <w:rFonts w:eastAsia="Times New Roman" w:cs="Times New Roman" w:ascii="Times New Roman" w:hAnsi="Times New Roman"/>
            <w:color w:val="000080"/>
            <w:sz w:val="28"/>
            <w:szCs w:val="28"/>
            <w:u w:val="single"/>
          </w:rPr>
          <w:t>http://www.dbv-agrarpraktikum.de</w:t>
        </w:r>
      </w:hyperlink>
      <w:r>
        <w:rPr>
          <w:rFonts w:eastAsia="Times New Roman" w:cs="Times New Roman" w:ascii="Times New Roman" w:hAnsi="Times New Roman"/>
          <w:sz w:val="28"/>
          <w:szCs w:val="28"/>
          <w:u w:val="single"/>
        </w:rPr>
        <w:t>.</w:t>
      </w:r>
    </w:p>
    <w:p>
      <w:pPr>
        <w:pStyle w:val="LOnormal"/>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color w:val="1A1A1A"/>
          <w:sz w:val="28"/>
          <w:szCs w:val="28"/>
        </w:rPr>
        <w:t xml:space="preserve">9. Anastasieva O.A., Yemelyanova Y.S. Challenging project work in the english for specific purposes course in distance learning mode. Studia Slobozhanica. Матеріали всеукраїнської науково-методичної конференції «Слобожанський гуманітарій – 2023» (6 квітня 2023 р.). Харків : ДБТУ, 2023. С. 3-12. </w:t>
      </w:r>
    </w:p>
    <w:p>
      <w:pPr>
        <w:pStyle w:val="LOnormal"/>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color w:val="1A1A1A"/>
          <w:sz w:val="28"/>
          <w:szCs w:val="28"/>
        </w:rPr>
        <w:t>10. Anastasieva, O., Yemelyanova, Y., Sukhova, A., Rudenko, S., &amp; Martakova, A. (2022). The expediency of implementation of project work into the English for Specific Purposes course. Journal of Language and Linguistic Studies, 18(Special Issue 1), 80-89.</w:t>
      </w:r>
    </w:p>
    <w:p>
      <w:pPr>
        <w:pStyle w:val="LOnormal"/>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color w:val="1A1A1A"/>
          <w:sz w:val="28"/>
          <w:szCs w:val="28"/>
        </w:rPr>
        <w:t>11. Common European Framework of Reference: learning, teaching, assessment. Language Policy, Programme Education Policy, Division Education, Department Council of Europe. 2001. 278 р</w:t>
      </w:r>
    </w:p>
    <w:p>
      <w:pPr>
        <w:pStyle w:val="LOnormal"/>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color w:val="1A1A1A"/>
          <w:sz w:val="28"/>
          <w:szCs w:val="28"/>
        </w:rPr>
        <w:t>12. Hnatyshena I. et. al. Methods of Using Educational Video Materials in Teaching Foreign Languages in the Conditionas of Distance Learning. World Journal of English Language. 2023. V. 13(4). p. 1-29.</w:t>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References:</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Anastasieva O. A. Communicative component of a professionally-oriented foreign language course // Communicative orientation of the study of language disciplines in higher educational institutions. Access mode: http://nauka.nlu.edu.ua/wpcontent/uploads/2015/04/angl.2015.pdf#page=3</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Yemelyanova E. Modern strategies of teaching professional terminology in the process of formation of professional communicative competence // Innovations in Education: Philosophy, Psychology, Pedagogy. P. 76</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Yemelyanova, E., Kolodina, L., &amp; Chaplinska, N. (2022). Business game as an effective method of developing communicative competences during the study of foreign languages. Current issues of humanitarian sciences: interuniversity collection of scientific works of young scientists of Ivan Franko Drohobytch State Pedagogical University, 1(53), pp. 195-200.</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Yemelyanova, E. S., Anastasieva, O. A. (2023). Methodical guidelines for classroom and independent work on the discipline "English for professional direction".</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Yemelyanova, E. S., Anastasieva, O. A. (2023). Foreign language professional competence: current problems and trends.</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Yemelyanova E.S., Anastasieva O.A.. (2024) Academic English. English language for professional direction: education - method.</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7. Muromtseva, Yu. I. (2023). Social aspects of sustainable development based on innovative principles.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 Higher qualification of agricultural specialists from Ukraine 2020. Berlin: Schorlemer Stiftung des Deutschen Bauernverbandes e.V. ("Shorlemer Stiftung" Foundation of the German Peasants' Union (DBV)). Access mode: http://www.dbv-agrarpraktikum.de.</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 Anastasieva O.A., Yemelyanova Y.S. (2023). Challenging project work in the English for specific purposes course in distance learning mode. Studia Slobozhanica. Materials of the All-Ukrainian scientific and methodical conference "Slobozhansky Humanitarian - 2023" (April 6, 2023). Kharkiv: DBTU, 2023. 3-12.</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 Anastasieva, O., Yemelyanova, Y., Sukhova, A., Rudenko, S., &amp; Martakova, A. (2022). The expediency of implementation of project work into the English for Specific Purposes course. Journal of Language and Linguistic Studies, 18(Special Issue 1), 80-89.</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11. Common European Framework of Reference: learning, teaching, assessment. Language Policy, Program Education Policy, Division Education, Department Council of Europe. (2001). P. 278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 Hnatyshena I. et. al. (2023). Methods of Using Educational Video Materials in Teaching Foreign Languages in the Conditions of Distance Learning. World Journal of English Language. V. 13(4). 1-29.</w:t>
      </w:r>
    </w:p>
    <w:p>
      <w:pPr>
        <w:pStyle w:val="LOnormal"/>
        <w:spacing w:lineRule="auto" w:line="360" w:before="0" w:after="160"/>
        <w:jc w:val="both"/>
        <w:rPr>
          <w:rFonts w:ascii="Times New Roman" w:hAnsi="Times New Roman" w:eastAsia="Times New Roman" w:cs="Times New Roman"/>
          <w:b/>
          <w:b/>
          <w:sz w:val="28"/>
          <w:szCs w:val="28"/>
        </w:rPr>
      </w:pPr>
      <w:r>
        <w:rPr>
          <w:rFonts w:eastAsia="Times New Roman" w:cs="Times New Roman" w:ascii="Times New Roman" w:hAnsi="Times New Roman"/>
          <w:sz w:val="28"/>
          <w:szCs w:val="28"/>
        </w:rPr>
        <w:t xml:space="preserve">УДК: 159.923 </w:t>
      </w:r>
      <w:r>
        <w:rPr>
          <w:rFonts w:eastAsia="Times New Roman" w:cs="Times New Roman" w:ascii="Times New Roman" w:hAnsi="Times New Roman"/>
          <w:b/>
          <w:sz w:val="28"/>
          <w:szCs w:val="28"/>
        </w:rPr>
        <w:t xml:space="preserve">                                                </w:t>
      </w:r>
    </w:p>
    <w:p>
      <w:pPr>
        <w:pStyle w:val="LOnormal"/>
        <w:spacing w:lineRule="auto" w:line="360" w:before="0" w:after="0"/>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Оксана Михайлівна Кікінежді,</w:t>
      </w:r>
    </w:p>
    <w:p>
      <w:pPr>
        <w:pStyle w:val="LOnormal"/>
        <w:spacing w:lineRule="auto" w:line="360" w:before="0" w:after="0"/>
        <w:ind w:left="720" w:firstLine="72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ab/>
        <w:tab/>
        <w:t xml:space="preserve">          доктор псих. наук, проф. кафедри психології Тернопільський національний педагогічний університет</w:t>
      </w:r>
    </w:p>
    <w:p>
      <w:pPr>
        <w:pStyle w:val="LOnormal"/>
        <w:spacing w:lineRule="auto" w:line="360"/>
        <w:ind w:left="720" w:firstLine="72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імені Володимира Гнатюка,</w:t>
      </w:r>
    </w:p>
    <w:p>
      <w:pPr>
        <w:pStyle w:val="LOnormal"/>
        <w:widowControl w:val="false"/>
        <w:spacing w:lineRule="auto" w:line="360" w:before="0" w:after="0"/>
        <w:ind w:left="2880" w:firstLine="72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ORCID: </w:t>
      </w:r>
      <w:hyperlink r:id="rId16">
        <w:r>
          <w:rPr>
            <w:rFonts w:eastAsia="Times New Roman" w:cs="Times New Roman" w:ascii="Times New Roman" w:hAnsi="Times New Roman"/>
            <w:sz w:val="28"/>
            <w:szCs w:val="28"/>
          </w:rPr>
          <w:t>https://orcid.org/0000-0002-9240-279X</w:t>
        </w:r>
      </w:hyperlink>
      <w:r>
        <w:rPr>
          <w:rFonts w:eastAsia="Times New Roman" w:cs="Times New Roman" w:ascii="Times New Roman" w:hAnsi="Times New Roman"/>
          <w:sz w:val="28"/>
          <w:szCs w:val="28"/>
        </w:rPr>
        <w:t>;</w:t>
      </w:r>
    </w:p>
    <w:p>
      <w:pPr>
        <w:pStyle w:val="LOnormal"/>
        <w:spacing w:lineRule="auto" w:line="360" w:before="0" w:after="0"/>
        <w:ind w:left="4887" w:firstLine="153"/>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Анна Ярославівна Чернецька,</w:t>
      </w:r>
    </w:p>
    <w:p>
      <w:pPr>
        <w:pStyle w:val="LOnormal"/>
        <w:spacing w:lineRule="auto" w:line="360" w:before="0" w:after="0"/>
        <w:ind w:left="2160" w:firstLine="72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магістр психології бізнесу та управління  мПБУ-15</w:t>
      </w:r>
    </w:p>
    <w:p>
      <w:pPr>
        <w:pStyle w:val="LOnormal"/>
        <w:spacing w:lineRule="auto" w:line="360" w:before="0" w:after="0"/>
        <w:ind w:left="2880"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Тернопільський національний педагогічний університет імені Володимира Гнатюка</w:t>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b/>
          <w:sz w:val="28"/>
          <w:szCs w:val="28"/>
        </w:rPr>
        <w:t>ПРОБЛЕМА ФОРМУВАННЯ ЕҐАЛІТАРНО-ОСВІТНЬОГО НЕДИСКРИМІНАЦІЙНОГО СЕРЕДОВИЩА  В УКРАЇНІ:</w:t>
      </w:r>
    </w:p>
    <w:p>
      <w:pPr>
        <w:pStyle w:val="LOnormal"/>
        <w:spacing w:lineRule="auto" w:line="360" w:before="0" w:after="160"/>
        <w:ind w:left="567"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РЕАЛІЇ ТА ПЕРСПЕКТИВИ</w:t>
      </w:r>
    </w:p>
    <w:p>
      <w:pPr>
        <w:pStyle w:val="LOnormal"/>
        <w:widowControl w:val="false"/>
        <w:spacing w:lineRule="auto" w:line="360"/>
        <w:ind w:left="4320" w:firstLine="720"/>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Oksana Mykhailivna Kikinezhdi, </w:t>
      </w:r>
    </w:p>
    <w:p>
      <w:pPr>
        <w:pStyle w:val="LOnormal"/>
        <w:widowControl w:val="false"/>
        <w:spacing w:lineRule="auto" w:line="360"/>
        <w:ind w:firstLine="72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Doctor of Sciences in Psychology, Prof. at the Department of  Psychology Ternopil Volodymyr Hnatiuk National Pedagogical University (TNPU)</w:t>
      </w:r>
    </w:p>
    <w:p>
      <w:pPr>
        <w:pStyle w:val="LOnormal"/>
        <w:spacing w:lineRule="auto" w:line="360"/>
        <w:ind w:left="5040" w:hanging="0"/>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Anna Yaroslavivna Chernetska, </w:t>
      </w:r>
    </w:p>
    <w:p>
      <w:pPr>
        <w:pStyle w:val="LOnormal"/>
        <w:spacing w:lineRule="auto" w:line="360"/>
        <w:ind w:left="2160" w:firstLine="72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Master of mPBU-15 at the Department of  Psychology</w:t>
      </w:r>
    </w:p>
    <w:p>
      <w:pPr>
        <w:pStyle w:val="LOnormal"/>
        <w:spacing w:lineRule="auto" w:line="360"/>
        <w:ind w:left="720"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Ternopil Volodymyr Hnatiuk National Pedagogical University (TNPU)</w:t>
      </w:r>
    </w:p>
    <w:p>
      <w:pPr>
        <w:pStyle w:val="LOnormal"/>
        <w:spacing w:lineRule="auto" w:line="3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THE PROBLEM OF CREATING AN EGALITARIAN EDUCATIONAL NON-DISCRIMINATORY ENVIRONMENT IN UKRAINE: REALITIES AND PROSPECTS</w:t>
      </w:r>
    </w:p>
    <w:p>
      <w:pPr>
        <w:pStyle w:val="LOnormal"/>
        <w:spacing w:lineRule="auto" w:line="3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The development of civil society in Ukraine based on the principles of democracy, equality, and parity of genders aligns closely with the gender mainstreaming policies of EU states, and is one of the priority goals of the country's social and humanitarian policy. The Strategy for the Implementation of Gender Equality in the field of Education by 2030 highlights the interconnection of substantive, functional, and organizational principles that ensure adherence to democratic values and freedoms, equality, justice, rule of law, egalitarianism (equality of rights and opportunities), respect for human dignity, accessibility, non-discrimination, etc. [1].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In today's complex and multifaceted educational gender dimension, the content of values, orientation towards an egalitarian nature of gender roles, which ensures their universalization and interchangeability, has taken on special significance. According to scientific research along with the progress of egalitarian views, gender stereotypes such as the notion of prioritizing childbirth for women and their self-realization in the family, while for men, career and full financial provision for the family remain prioritized, are still widespread among the population. As T. Hovorun notes, "according to the subject-action approach, achieving gender equality in the psychological field can be especially productive primarily due to moving beyond stereotyped, established roles and personally challenging the normative pressure of the social environment" [3, p. 93].  </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The articulation of gender issues and their introduction into the Ukrainian educational space, in our view, should be considered as the personal-activity mastery by future professionals of socionomic professions of the humanistic methodology for creatively transforming the culture-creating function of education. According to the President of the National Academy of Pedagogical Sciences of Ukraine, V. Kremen, "the principles of innovativeness and child-centrism should underlie all educational activity, the entire system of relations in society, the attitude of adults to children" [6, p. 412-413]. </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egalitarian educational environment, as the basis for the socio-cultural formation of the individual and the creative self-realization of girls and boys as a new generation of the Ukrainian state, is seen by us as gender-fair in a triune structure (non-discriminatory, creatively-developmental, health-preserving), based on the principles of social justice, gender equality, child-centrism, egalitarianism, and gender parity [4; 5; 7].</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Among the key areas of activity in the longstanding collaboration with the NAPN of Ukraine, the Research Center for Gender Education and Upbringing of Students and Youth at Ternopil National Pedagogical University in the designated problem area, it is important to note: the development of gender standards for education, conducting gender audits of educational content, media, gender mainstreaming, and gender audit; establishing methodological principles for a personality-egalitarian approach as a type of personality-oriented (I. Bekh) and gender (V. Kravets) approaches; methodological substantiation of the conditions for the formation of an egalitarian personality of future educators, development of gender educational programs and creation of online courses; implementation of gender-sensitive social partnership programs; development and testing of gender-educative technologies for social-psychological support of egalitarian socialization of student youth, anti-bullying and anti-discrimination practices, conducting annual campaigns, information digests "16 Days Against Violence the International Scientific-Practical Conference "Modern Strategies for Gender Education in the Conditions of European Integration" was held (2020). A joint discussion was organized by the Friedrich Ebert Foundation's Representation in Ukraine, in partnership with the Office of the Government Commissioner for Gender Policy, the Kyiv Institute of Gender Studies, and the Information and Consultation Women's Center, to present the Ukrainian translation of the Glossary of the European Institute for Gender Equality [2]. At a joint seminar-webinar with the National Academy of Pedagogical Sciences of Ukraine (NAPS of Ukraine) and the European Humanities University (Vilnius, Lithuania) "Formation of Egalitarian Educational Environment for Children and Youth: Experience and Prospects" (2021) [4; 5; 7]. </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Applied aspects of gender research as innovative techniques and practices in the contemporary contradictory system of traditional/patriarchal or egalitarian/democratic coordinates included: work of problem groups, presentation at the All-Ukrainian Competitions of Students' Scientific Works in the field of "Gender Studies" of scholarly explorations by higher education seekers: "Gender Mainstreaming as a Tool for Building a Non-Discriminatory University Environment" (V. Rozhanska), "Gender Stereotypes of Educators as a Factor of Discrimination in the Educational School Environment" (A. Chernetska), "Women in Ukrainian Politics: A Path to Leadership" (K. Voyak) and more.</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Improvements in the scientific-methodological support for guiding future specialists of the New Ukrainian School based on the principles of "partnership pedagogy" and the unique humanistically-oriented "gender matrix" of Ukrainian pedagogical heritage (H. Skovoroda, H. Vashchenko, M. Drahomanov, A. Makarenko, S. Rusova, V. Sukhomlynsky, K. Ushynsky) have become the ideological basis for contemporary standards of gender equality in the educational process. </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In the activities of the currently operating Center for Gender Studies and the Implementation of Equal Rights and Opportunities Policy at Ternopil National Pedagogical University in social partnership, the following have been accomplished: modernization of gender-educational technologies through ICT in educational institutions of various levels, enabling the implementation of a psychological-pedagogical and socio-rehabilitation support system for educational seekers with disabilities at the Ternopil Vocational School of Services and Tourism (2022); introduction of an enlightenment course "Open Educational Studies: Forming a Space of Respect for Human Rights in the Educational Environment" for educators (2021-2022); participation in the implementation of the Polish-Ukrainian project for volunteers "Strengthening People's Attachment to Volunteering for Refugees from Ukraine. Volunteer Motivation and Intentions – The Role of Psychological and Social Factors"(2023). </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Among the prospective directions of work are solving applied tasks related to ensuring a national mechanism for achieving gender equality, forming an egalitarian worldview among student youth in the context of educational and professional training of future competitive professionals.</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LOnormal"/>
        <w:spacing w:lineRule="auto" w:line="36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ab/>
        <w:tab/>
        <w:tab/>
        <w:t>Література:</w:t>
      </w:r>
    </w:p>
    <w:p>
      <w:pPr>
        <w:pStyle w:val="LOnormal"/>
        <w:spacing w:lineRule="auto" w:line="360"/>
        <w:jc w:val="both"/>
        <w:rPr>
          <w:rFonts w:ascii="Times New Roman" w:hAnsi="Times New Roman" w:eastAsia="Times New Roman" w:cs="Times New Roman"/>
          <w:sz w:val="28"/>
          <w:szCs w:val="28"/>
        </w:rPr>
      </w:pPr>
      <w:bookmarkStart w:id="10" w:name="_gjdgxs6"/>
      <w:bookmarkEnd w:id="10"/>
      <w:r>
        <w:rPr>
          <w:rFonts w:eastAsia="Times New Roman" w:cs="Times New Roman" w:ascii="Times New Roman" w:hAnsi="Times New Roman"/>
          <w:sz w:val="28"/>
          <w:szCs w:val="28"/>
        </w:rPr>
        <w:t>1.Державна стратегія забезпечення рівних прав та можливостей жінок і чоловіків на період до 2030 року. URL: ttps://zakon.rada.gov.ua/laws/show/752-2022-%D1%80#n15</w:t>
      </w:r>
    </w:p>
    <w:p>
      <w:pPr>
        <w:pStyle w:val="LOnormal"/>
        <w:spacing w:lineRule="auto" w:line="360" w:before="0" w:after="1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Глосарій і тезаурус Європейського інституту з ґендерної рівності / Ред. кол. М. Бабак, О. Давліканова, М. Дмитрієва, М. Козир, Л. Компанцева, К. Левченко, М. Скорик, О. Суслова; оновл. вид. Київ: «Вістка», 2021. 170с.</w:t>
      </w:r>
    </w:p>
    <w:p>
      <w:pPr>
        <w:pStyle w:val="LOnormal"/>
        <w:spacing w:lineRule="auto" w:line="360" w:before="0" w:after="1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 Говорун Т.В. (2006). Гендерна психологія у суб’єктно-вчинковому вимірі. </w:t>
      </w:r>
      <w:r>
        <w:rPr>
          <w:rFonts w:eastAsia="Times New Roman" w:cs="Times New Roman" w:ascii="Times New Roman" w:hAnsi="Times New Roman"/>
          <w:i/>
          <w:sz w:val="28"/>
          <w:szCs w:val="28"/>
        </w:rPr>
        <w:t>Людина. Суб’єкт. Вчинок: Філософсько-психологічні студії</w:t>
      </w:r>
      <w:r>
        <w:rPr>
          <w:rFonts w:eastAsia="Times New Roman" w:cs="Times New Roman" w:ascii="Times New Roman" w:hAnsi="Times New Roman"/>
          <w:sz w:val="28"/>
          <w:szCs w:val="28"/>
        </w:rPr>
        <w:t xml:space="preserve"> / за заг. ред. В.О. Татенка. Київ: Либідь. С. 92–117.</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4. Кравець В.П, Кікінежді О.М. (ред.) (2020). Сучасні стратегії ґендерної освіти в умовах євроінтеграції : збірник матеріалів Міжнародної науково-практичної конференції, 10-11 вересня 2020 р. / Тернопільський національний педагогічний університет імені Володимира Гнатюка; Тернопіль : ТНПУ. 288 с.  </w:t>
      </w:r>
    </w:p>
    <w:p>
      <w:pPr>
        <w:pStyle w:val="LOnormal"/>
        <w:spacing w:lineRule="auto" w:line="360" w:before="0" w:after="1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 Кравець В., Кікінежді О., Василькевич Я. (2023). Формування ґендерно справедливого середовища у закладах освіти України: євроінтеграційний контекст. </w:t>
      </w:r>
      <w:r>
        <w:rPr>
          <w:rFonts w:eastAsia="Times New Roman" w:cs="Times New Roman" w:ascii="Times New Roman" w:hAnsi="Times New Roman"/>
          <w:i/>
          <w:sz w:val="28"/>
          <w:szCs w:val="28"/>
        </w:rPr>
        <w:t>Новий колегіум</w:t>
      </w:r>
      <w:r>
        <w:rPr>
          <w:rFonts w:eastAsia="Times New Roman" w:cs="Times New Roman" w:ascii="Times New Roman" w:hAnsi="Times New Roman"/>
          <w:sz w:val="28"/>
          <w:szCs w:val="28"/>
        </w:rPr>
        <w:t>: науковий інформаційний журнал. Харків : Колегіум. № 1-2 2023 (110). С. 15-23. DOI :10.30837/nc. 2023.1-2.15</w:t>
      </w:r>
    </w:p>
    <w:p>
      <w:pPr>
        <w:pStyle w:val="LOnormal"/>
        <w:spacing w:lineRule="auto" w:line="360" w:before="0" w:after="1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6.Кремень В. Г. (2009).  Філософія людиноцентризму в стратегіях освітнього простору.  К.: Педагогічна думка. 520 с. </w:t>
      </w:r>
    </w:p>
    <w:p>
      <w:pPr>
        <w:pStyle w:val="LOnormal"/>
        <w:tabs>
          <w:tab w:val="clear" w:pos="720"/>
          <w:tab w:val="left" w:pos="0" w:leader="none"/>
          <w:tab w:val="left" w:pos="142" w:leader="none"/>
          <w:tab w:val="left" w:pos="426" w:leader="none"/>
          <w:tab w:val="left" w:pos="851" w:leader="none"/>
          <w:tab w:val="left" w:pos="993" w:leader="none"/>
        </w:tabs>
        <w:spacing w:lineRule="auto" w:line="360"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7.Kikinezhdi O. M. et all (2020). Zhyrska H. Ya. , Chip R. S., Vasylkevych Y. Z. and Hovorun T. V.  Psychology of the Gender-Equitable Environment: Research of Problems. </w:t>
      </w:r>
      <w:r>
        <w:rPr>
          <w:rFonts w:eastAsia="Times New Roman" w:cs="Times New Roman" w:ascii="Times New Roman" w:hAnsi="Times New Roman"/>
          <w:i/>
          <w:sz w:val="28"/>
          <w:szCs w:val="28"/>
        </w:rPr>
        <w:t>Journal of Intellectual Disability – Diagnosis and Treatment</w:t>
      </w:r>
      <w:r>
        <w:rPr>
          <w:rFonts w:eastAsia="Times New Roman" w:cs="Times New Roman" w:ascii="Times New Roman" w:hAnsi="Times New Roman"/>
          <w:sz w:val="28"/>
          <w:szCs w:val="28"/>
        </w:rPr>
        <w:t xml:space="preserve"> 8.</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 xml:space="preserve">No. 3. PP. 538–547. doi: </w:t>
      </w:r>
      <w:hyperlink r:id="rId17">
        <w:r>
          <w:rPr>
            <w:rFonts w:eastAsia="Times New Roman" w:cs="Times New Roman" w:ascii="Times New Roman" w:hAnsi="Times New Roman"/>
            <w:color w:val="0000FF"/>
            <w:sz w:val="28"/>
            <w:szCs w:val="28"/>
            <w:u w:val="single"/>
          </w:rPr>
          <w:t>10.6000/2292-2598.2020.08.03.31</w:t>
        </w:r>
      </w:hyperlink>
      <w:r>
        <w:rPr>
          <w:rFonts w:eastAsia="Times New Roman" w:cs="Times New Roman" w:ascii="Times New Roman" w:hAnsi="Times New Roman"/>
          <w:sz w:val="28"/>
          <w:szCs w:val="28"/>
        </w:rPr>
        <w:t>.</w:t>
      </w:r>
    </w:p>
    <w:p>
      <w:pPr>
        <w:pStyle w:val="LOnormal"/>
        <w:spacing w:lineRule="auto" w:line="360" w:before="0" w:after="0"/>
        <w:ind w:left="1789" w:firstLine="370"/>
        <w:jc w:val="both"/>
        <w:rPr>
          <w:rFonts w:ascii="Times New Roman" w:hAnsi="Times New Roman" w:eastAsia="Times New Roman" w:cs="Times New Roman"/>
          <w:sz w:val="28"/>
          <w:szCs w:val="28"/>
        </w:rPr>
      </w:pPr>
      <w:bookmarkStart w:id="11" w:name="_30j0zll1"/>
      <w:bookmarkEnd w:id="11"/>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References:</w:t>
      </w:r>
    </w:p>
    <w:p>
      <w:pPr>
        <w:pStyle w:val="LO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1.Derzhavna stratehiia zabezpechennia rivnykh prav ta mozhlyvostei zhinok i cholovikiv na period do 2030 roku [The State Strategy for Ensuring Equal Rights and Opportunities for Women and Men for the Period up to 2030]. Available at: </w:t>
      </w:r>
      <w:r>
        <w:fldChar w:fldCharType="begin"/>
      </w:r>
      <w:r>
        <w:rPr>
          <w:sz w:val="28"/>
          <w:u w:val="single"/>
          <w:szCs w:val="28"/>
          <w:rFonts w:eastAsia="Times New Roman" w:cs="Times New Roman" w:ascii="Times New Roman" w:hAnsi="Times New Roman"/>
          <w:color w:val="0066CC"/>
        </w:rPr>
        <w:instrText xml:space="preserve"> HYPERLINK "https://zakon.rada.gov.ua/laws/show/752-2022-р" \l "n15"</w:instrText>
      </w:r>
      <w:r>
        <w:rPr>
          <w:sz w:val="28"/>
          <w:u w:val="single"/>
          <w:szCs w:val="28"/>
          <w:rFonts w:eastAsia="Times New Roman" w:cs="Times New Roman" w:ascii="Times New Roman" w:hAnsi="Times New Roman"/>
          <w:color w:val="0066CC"/>
        </w:rPr>
        <w:fldChar w:fldCharType="separate"/>
      </w:r>
      <w:r>
        <w:rPr>
          <w:rFonts w:eastAsia="Times New Roman" w:cs="Times New Roman" w:ascii="Times New Roman" w:hAnsi="Times New Roman"/>
          <w:color w:val="0066CC"/>
          <w:sz w:val="28"/>
          <w:szCs w:val="28"/>
          <w:u w:val="single"/>
        </w:rPr>
        <w:t>https://zakon.rada.gov.ua/laws/show/752-2022-%D1%80#n15</w:t>
      </w:r>
      <w:r>
        <w:rPr>
          <w:sz w:val="28"/>
          <w:u w:val="single"/>
          <w:szCs w:val="28"/>
          <w:rFonts w:eastAsia="Times New Roman" w:cs="Times New Roman" w:ascii="Times New Roman" w:hAnsi="Times New Roman"/>
          <w:color w:val="0066CC"/>
        </w:rPr>
        <w:fldChar w:fldCharType="end"/>
      </w:r>
      <w:r>
        <w:rPr>
          <w:rFonts w:eastAsia="Times New Roman" w:cs="Times New Roman" w:ascii="Times New Roman" w:hAnsi="Times New Roman"/>
          <w:sz w:val="28"/>
          <w:szCs w:val="28"/>
        </w:rPr>
        <w:t xml:space="preserve"> </w:t>
      </w:r>
    </w:p>
    <w:p>
      <w:pPr>
        <w:pStyle w:val="LOnormal"/>
        <w:tabs>
          <w:tab w:val="clear" w:pos="720"/>
          <w:tab w:val="left" w:pos="-142" w:leader="none"/>
          <w:tab w:val="left" w:pos="851" w:leader="none"/>
          <w:tab w:val="left" w:pos="993" w:leader="none"/>
          <w:tab w:val="left" w:pos="1134" w:leader="none"/>
        </w:tabs>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Glossary and Thesaurus of the European Institute for Gender Equality / Ed. M. Babak, O. Davlikanova, M. Dmitrieva, M. Kozir, L. Kompanzeva, K. Levchenko, M. Skorik, O. Suslova; updated ed. Kyiv: "Vistka", 2021. 170 p.</w:t>
      </w:r>
    </w:p>
    <w:p>
      <w:pPr>
        <w:pStyle w:val="LOnormal"/>
        <w:tabs>
          <w:tab w:val="clear" w:pos="720"/>
          <w:tab w:val="left" w:pos="-142" w:leader="none"/>
          <w:tab w:val="left" w:pos="851" w:leader="none"/>
          <w:tab w:val="left" w:pos="993" w:leader="none"/>
          <w:tab w:val="left" w:pos="1134" w:leader="none"/>
        </w:tabs>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 Hovorun T.V. Gender Psychology in the Subject-Action Dimension. </w:t>
      </w:r>
      <w:r>
        <w:rPr>
          <w:rFonts w:eastAsia="Times New Roman" w:cs="Times New Roman" w:ascii="Times New Roman" w:hAnsi="Times New Roman"/>
          <w:i/>
          <w:sz w:val="28"/>
          <w:szCs w:val="28"/>
        </w:rPr>
        <w:t>Human. Subject. Action. Philosophical and psychological studies</w:t>
      </w:r>
      <w:r>
        <w:rPr>
          <w:rFonts w:eastAsia="Times New Roman" w:cs="Times New Roman" w:ascii="Times New Roman" w:hAnsi="Times New Roman"/>
          <w:sz w:val="28"/>
          <w:szCs w:val="28"/>
        </w:rPr>
        <w:t>; under general edit. by V.O. Tatenko. Kyiv: Lybid, 2006. P. 92-117.</w:t>
      </w:r>
    </w:p>
    <w:p>
      <w:pPr>
        <w:pStyle w:val="LOnormal"/>
        <w:tabs>
          <w:tab w:val="clear" w:pos="720"/>
          <w:tab w:val="left" w:pos="-142" w:leader="none"/>
          <w:tab w:val="left" w:pos="851" w:leader="none"/>
          <w:tab w:val="left" w:pos="993" w:leader="none"/>
          <w:tab w:val="left" w:pos="1134" w:leader="none"/>
        </w:tabs>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4. Kravets V. P., Kikinezhdi O. M. (Eds.) (2020) </w:t>
      </w:r>
      <w:r>
        <w:rPr>
          <w:rFonts w:eastAsia="Times New Roman" w:cs="Times New Roman" w:ascii="Times New Roman" w:hAnsi="Times New Roman"/>
          <w:i/>
          <w:sz w:val="28"/>
          <w:szCs w:val="28"/>
        </w:rPr>
        <w:t>Suchasni stratehii gendernoi osvity v umovakh yevrointehratsii</w:t>
      </w:r>
      <w:r>
        <w:rPr>
          <w:rFonts w:eastAsia="Times New Roman" w:cs="Times New Roman" w:ascii="Times New Roman" w:hAnsi="Times New Roman"/>
          <w:sz w:val="28"/>
          <w:szCs w:val="28"/>
        </w:rPr>
        <w:t xml:space="preserve">: Mizhnarodna naukovo-praktychna konferentsiia (Ternopil, September 10-11, 2020). Ternopil: TNPU, 288 p. </w:t>
      </w:r>
    </w:p>
    <w:p>
      <w:pPr>
        <w:pStyle w:val="LOnormal"/>
        <w:tabs>
          <w:tab w:val="clear" w:pos="720"/>
          <w:tab w:val="left" w:pos="-142" w:leader="none"/>
          <w:tab w:val="left" w:pos="851" w:leader="none"/>
          <w:tab w:val="left" w:pos="993" w:leader="none"/>
          <w:tab w:val="left" w:pos="1134" w:leader="none"/>
        </w:tabs>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 Kravets V., Kikinezhdi O., Vasylkevych Ya. (2023) Formuvannia genderno spravedlyvoho seredovyshcha u zakladakh osvity Ukrainy: yevrointehratsiinyi kontekst. </w:t>
      </w:r>
      <w:r>
        <w:rPr>
          <w:rFonts w:eastAsia="Times New Roman" w:cs="Times New Roman" w:ascii="Times New Roman" w:hAnsi="Times New Roman"/>
          <w:i/>
          <w:sz w:val="28"/>
          <w:szCs w:val="28"/>
        </w:rPr>
        <w:t>Novyi kolehium – New Collegium</w:t>
      </w:r>
      <w:r>
        <w:rPr>
          <w:rFonts w:eastAsia="Times New Roman" w:cs="Times New Roman" w:ascii="Times New Roman" w:hAnsi="Times New Roman"/>
          <w:sz w:val="28"/>
          <w:szCs w:val="28"/>
        </w:rPr>
        <w:t xml:space="preserve">, no.1-2 (110), pp. 15-23. DOI:10.30837/nc. 2023.1-2.15 </w:t>
      </w:r>
    </w:p>
    <w:p>
      <w:pPr>
        <w:pStyle w:val="LOnormal"/>
        <w:tabs>
          <w:tab w:val="clear" w:pos="720"/>
          <w:tab w:val="left" w:pos="-142" w:leader="none"/>
          <w:tab w:val="left" w:pos="851" w:leader="none"/>
          <w:tab w:val="left" w:pos="993" w:leader="none"/>
          <w:tab w:val="left" w:pos="1134" w:leader="none"/>
        </w:tabs>
        <w:spacing w:lineRule="auto" w:line="360"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Kremen V. G. The Philosophy of Human-Centrism in Educational Space Strategies. Kyiv: Pedagogical Thought, 2009. 520 p.</w:t>
      </w:r>
    </w:p>
    <w:p>
      <w:pPr>
        <w:pStyle w:val="LOnormal"/>
        <w:tabs>
          <w:tab w:val="clear" w:pos="720"/>
          <w:tab w:val="left" w:pos="-142" w:leader="none"/>
          <w:tab w:val="left" w:pos="851" w:leader="none"/>
          <w:tab w:val="left" w:pos="993" w:leader="none"/>
          <w:tab w:val="left" w:pos="1134" w:leader="none"/>
        </w:tabs>
        <w:spacing w:lineRule="auto" w:line="360"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left="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t>УДК 130.2</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b/>
          <w:sz w:val="28"/>
          <w:szCs w:val="28"/>
        </w:rPr>
        <w:t>Кобелєва Даля Леонідівна</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канд. філос. наук, доцент</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кафедри ЮНЕСКО «Філософія людського спілкування» </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та соціально-гуманітарних дисциплін</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Державний біотехнологічний університет (ДБТУ)</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ORCID </w:t>
      </w:r>
      <w:hyperlink r:id="rId18">
        <w:r>
          <w:rPr>
            <w:rFonts w:eastAsia="Times New Roman" w:cs="Times New Roman" w:ascii="Times New Roman" w:hAnsi="Times New Roman"/>
            <w:sz w:val="28"/>
            <w:szCs w:val="28"/>
            <w:highlight w:val="white"/>
          </w:rPr>
          <w:t>0000-0003-3139-1561</w:t>
        </w:r>
      </w:hyperlink>
      <w:r>
        <w:rPr>
          <w:rFonts w:eastAsia="Times New Roman" w:cs="Times New Roman" w:ascii="Times New Roman" w:hAnsi="Times New Roman"/>
          <w:sz w:val="28"/>
          <w:szCs w:val="28"/>
        </w:rPr>
        <w:t xml:space="preserve"> </w:t>
      </w:r>
    </w:p>
    <w:p>
      <w:pPr>
        <w:pStyle w:val="LOnormal"/>
        <w:spacing w:lineRule="auto" w:line="360"/>
        <w:ind w:firstLine="709"/>
        <w:jc w:val="center"/>
        <w:rPr>
          <w:rFonts w:ascii="Times New Roman" w:hAnsi="Times New Roman" w:eastAsia="Times New Roman" w:cs="Times New Roman"/>
          <w:sz w:val="28"/>
          <w:szCs w:val="28"/>
        </w:rPr>
      </w:pPr>
      <w:r>
        <w:rPr>
          <w:rFonts w:eastAsia="Times New Roman" w:cs="Times New Roman" w:ascii="Times New Roman" w:hAnsi="Times New Roman"/>
          <w:b/>
          <w:smallCaps/>
          <w:sz w:val="28"/>
          <w:szCs w:val="28"/>
        </w:rPr>
        <w:t>АНТРОПОЛОГІЧНА ПРОБЛЕМАТИКА ДОСЛІДЖЕННЯ СПОЖИВАННЯ  ПРОДУКТІВ ХАРЧУВАННЯ</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b/>
          <w:sz w:val="28"/>
          <w:szCs w:val="28"/>
        </w:rPr>
        <w:t>Kobelieva Dalia Leonidovna</w:t>
        <w:br/>
      </w:r>
      <w:r>
        <w:rPr>
          <w:rFonts w:eastAsia="Times New Roman" w:cs="Times New Roman" w:ascii="Times New Roman" w:hAnsi="Times New Roman"/>
          <w:sz w:val="28"/>
          <w:szCs w:val="28"/>
        </w:rPr>
        <w:t>Cand. philos. sciences, Associate professor</w:t>
        <w:br/>
        <w:t>UNESCO Chairs "Philosophy of Human Communication",</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Social and Humanitarian Disciplines</w:t>
        <w:br/>
        <w:t>State Biotechnological University (SBTU)</w:t>
      </w:r>
    </w:p>
    <w:p>
      <w:pPr>
        <w:pStyle w:val="LOnormal"/>
        <w:spacing w:lineRule="auto" w:line="360"/>
        <w:ind w:firstLine="709"/>
        <w:jc w:val="center"/>
        <w:rPr>
          <w:rFonts w:ascii="Times New Roman" w:hAnsi="Times New Roman" w:eastAsia="Times New Roman" w:cs="Times New Roman"/>
          <w:b/>
          <w:b/>
          <w:smallCaps/>
          <w:sz w:val="28"/>
          <w:szCs w:val="28"/>
        </w:rPr>
      </w:pPr>
      <w:r>
        <w:rPr>
          <w:rFonts w:eastAsia="Times New Roman" w:cs="Times New Roman" w:ascii="Times New Roman" w:hAnsi="Times New Roman"/>
          <w:b/>
          <w:smallCaps/>
          <w:sz w:val="28"/>
          <w:szCs w:val="28"/>
        </w:rPr>
        <w:t xml:space="preserve">ANTHROPOLOGICAL ISSUES OF THE RESEARCH </w:t>
      </w:r>
    </w:p>
    <w:p>
      <w:pPr>
        <w:pStyle w:val="LOnormal"/>
        <w:spacing w:lineRule="auto" w:line="360"/>
        <w:ind w:firstLine="709"/>
        <w:jc w:val="center"/>
        <w:rPr>
          <w:rFonts w:ascii="Times New Roman" w:hAnsi="Times New Roman" w:eastAsia="Times New Roman" w:cs="Times New Roman"/>
          <w:b/>
          <w:b/>
          <w:smallCaps/>
          <w:sz w:val="28"/>
          <w:szCs w:val="28"/>
        </w:rPr>
      </w:pPr>
      <w:r>
        <w:rPr>
          <w:rFonts w:eastAsia="Times New Roman" w:cs="Times New Roman" w:ascii="Times New Roman" w:hAnsi="Times New Roman"/>
          <w:b/>
          <w:smallCaps/>
          <w:sz w:val="28"/>
          <w:szCs w:val="28"/>
        </w:rPr>
        <w:t>OF FOOD CONSUMPTION</w:t>
      </w:r>
    </w:p>
    <w:p>
      <w:pPr>
        <w:pStyle w:val="LOnormal"/>
        <w:spacing w:lineRule="auto" w:line="360"/>
        <w:ind w:firstLine="709"/>
        <w:jc w:val="center"/>
        <w:rPr>
          <w:rFonts w:ascii="Times New Roman" w:hAnsi="Times New Roman" w:eastAsia="Times New Roman" w:cs="Times New Roman"/>
          <w:b/>
          <w:b/>
          <w:smallCaps/>
          <w:sz w:val="28"/>
          <w:szCs w:val="28"/>
        </w:rPr>
      </w:pPr>
      <w:r>
        <w:rPr>
          <w:rFonts w:eastAsia="Times New Roman" w:cs="Times New Roman" w:ascii="Times New Roman" w:hAnsi="Times New Roman"/>
          <w:b/>
          <w:smallCaps/>
          <w:sz w:val="28"/>
          <w:szCs w:val="28"/>
        </w:rPr>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Проблема споживання продуктів харчування в людському суспільстві виходить далеко за межі суто фізіологічної потреби та постає у якості соціокультурного феномену, який складається із багатьох компонентів, що є предметом дослідження окремих наук. Одним із напрямів дослідження проблеми споживання є антропологічний (людський) вимір. Саме людина зі своїми фізичними, фізіологічними, психологічними, соціальними, естетичними особливостями є суб’єктом споживання продуктів харчування.</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Філософську антропологію можна визначити як «філософське вчення про природу (сутність) людини, що постає фокусом і метою філософського розмислу &lt;…&gt; Сутність сучасної західної філософської антропології зводиться до спроб визначити основи й сфери людського буття, індивідуальності, творчих можливостей людини, з неї та через неї пояснити її власну природу, сенс і значення усього світу. Один із засновників філософської антропології М. Шелер у праці «Положення людини у Космосі» (1928) обґрунтував завдання створення глибинної науки про людину, вважаючи, що основні проблеми філософії зводяться до питання: «Що є людина?» Згідно з його програмою філософського пізнання людини, філософська антропологія повинна об’єднати конкретно-наукове, предметне вивчення різних сторін і сфер буття з цілісним філософським опануванням. У цьому контексті він характеризував філософську антропологію як науку про метафізичне походження людини, її фізичне, психічне та духовне начало у світі, ті сили й потенції, які зумовлюють людський розвиток, і ті, які розвиває людина. Завданням антропології філософської є об’єктивне осмислення й використання нового наукового знання з метою відновлення цілісного філософського образу людини. [1]»</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Таким чином, антропологія (зокрема, соціальна та філософська) намагаються дослідити та проаналізувати різноманітні виміри буття людини, до яких належить також і проблема споживання продуктів харчування. Французький філософ Ролан Барт у статті «Психо-соціологія сучасного харчування» (1982) зазначив із цього приводу: «Що таке їжа? Це не лише низка продуктів, які підлягають статистичному та дієтичному вивченню. Це водночас комунікативна система, запас образів, звід правил вживання, реагування та поведінки. Будь-яка їжа функціонує як знаки поміж членами певної групи &lt;…&gt; З антропологічного погляду вона, безперечно, є першою необхідністю; однак відтоді, як людина більше не харчується лише дикими ягодами, ця потреба дедалі чіткіше структурована. [2, с. 87; 4, с. 67.]»</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«Вивчення харчування людини – тема надзвичайно велика й різноаспектна – об’єднує медичні, психологічні, морфологічні, фізіологічні, біохімічні дослідження та етнографічні спостереження, фольклор, аналіз широкого спектра археологічних джерел і письмових свідчень. Окреме коло проблем пов’язане з вивченням господарської діяльності, торгівлі та економічного укладу. Але їжа – це ще й культура, найважливіший чинник соціального та культурного життя людини, носій ідеалів і цінностей, компонент етнічної, релігійної, соціальної ідентичності. [3, с. 284]»</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отже, їжа в людській цивілізації стає одним із соціокультурних вимірів існування людини, що потребує соціального, історичного, культурного та філософського аналізу. Поєднавши та узагальнивши зазначені дискурси можемо говорити про специфічну галузь знання, що відображає зазначену проблематику на найбільш загальному рівні  – філософія їжі.</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Таким чином, можемо зробити висновок, про те, що тема споживання продуктів харчування є дуже актуальною в сучасному філософському дискурсі. Дослідження цього питання на філософському та соціальному рівні з точки зору антропології дає розуміння складності та багатовимірності феномена споживання продуктів харчування. Антропологічна перспектива зосереджує увагу на людині, як суб’єкті споживання та соціальній реальності, як середовищі, в якому розгортається людське буття. Харчова культура тісно пов’язана як із світоглядом окремої людини, так і з соціокультурним контекстом, а отже, антропологічний вимір дослідження споживання продуктів харчування дає змогу розглянути значний шар світу культури.</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hd w:val="clear" w:fill="FFFFFF"/>
        <w:spacing w:lineRule="auto" w:line="360"/>
        <w:ind w:firstLine="709"/>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Література:</w:t>
      </w:r>
    </w:p>
    <w:p>
      <w:pPr>
        <w:pStyle w:val="LOnormal"/>
        <w:shd w:val="clear" w:fill="FFFFFF"/>
        <w:spacing w:lineRule="auto" w:line="360"/>
        <w:ind w:hanging="0"/>
        <w:jc w:val="both"/>
        <w:rPr/>
      </w:pPr>
      <w:r>
        <w:rPr>
          <w:rFonts w:eastAsia="Times New Roman" w:cs="Times New Roman" w:ascii="Times New Roman" w:hAnsi="Times New Roman"/>
          <w:sz w:val="28"/>
          <w:szCs w:val="28"/>
          <w:lang w:val="uk-UA"/>
        </w:rPr>
        <w:t xml:space="preserve">1. </w:t>
      </w:r>
      <w:r>
        <w:rPr>
          <w:rFonts w:eastAsia="Times New Roman" w:cs="Times New Roman" w:ascii="Times New Roman" w:hAnsi="Times New Roman"/>
          <w:sz w:val="28"/>
          <w:szCs w:val="28"/>
        </w:rPr>
        <w:t>Дика О. І., Ручка А. О. Антропологія філософська // Велика українська енциклопедія. URL: https://vue.gov.ua/Антропологія філософська (дата звернення: 5.02.2024).</w:t>
      </w:r>
    </w:p>
    <w:p>
      <w:pPr>
        <w:pStyle w:val="LOnormal"/>
        <w:shd w:val="clear" w:fill="FFFFFF"/>
        <w:spacing w:lineRule="auto" w:line="360"/>
        <w:ind w:hanging="0"/>
        <w:jc w:val="both"/>
        <w:rPr/>
      </w:pPr>
      <w:r>
        <w:rPr>
          <w:rFonts w:eastAsia="Times New Roman" w:cs="Times New Roman" w:ascii="Times New Roman" w:hAnsi="Times New Roman"/>
          <w:sz w:val="28"/>
          <w:szCs w:val="28"/>
          <w:lang w:val="uk-UA"/>
        </w:rPr>
        <w:t xml:space="preserve">2. </w:t>
      </w:r>
      <w:r>
        <w:rPr>
          <w:rFonts w:eastAsia="Times New Roman" w:cs="Times New Roman" w:ascii="Times New Roman" w:hAnsi="Times New Roman"/>
          <w:sz w:val="28"/>
          <w:szCs w:val="28"/>
        </w:rPr>
        <w:t>Медвідь І. М., Кітов М. Г. Соціально-психологічні і соціокультурні аспекти сучасного харчування. Diss. 2017.</w:t>
      </w:r>
    </w:p>
    <w:p>
      <w:pPr>
        <w:pStyle w:val="LOnormal"/>
        <w:shd w:val="clear" w:fill="FFFFFF"/>
        <w:spacing w:lineRule="auto" w:line="360"/>
        <w:ind w:hanging="0"/>
        <w:jc w:val="both"/>
        <w:rPr/>
      </w:pPr>
      <w:r>
        <w:rPr>
          <w:rFonts w:eastAsia="Times New Roman" w:cs="Times New Roman" w:ascii="Times New Roman" w:hAnsi="Times New Roman"/>
          <w:sz w:val="28"/>
          <w:szCs w:val="28"/>
          <w:lang w:val="uk-UA"/>
        </w:rPr>
        <w:t xml:space="preserve">3. </w:t>
      </w:r>
      <w:r>
        <w:rPr>
          <w:rFonts w:eastAsia="Times New Roman" w:cs="Times New Roman" w:ascii="Times New Roman" w:hAnsi="Times New Roman"/>
          <w:sz w:val="28"/>
          <w:szCs w:val="28"/>
        </w:rPr>
        <w:t xml:space="preserve">Плюта О. П. Українська кухня в сучасному суспільстві. </w:t>
      </w:r>
      <w:r>
        <w:rPr>
          <w:rFonts w:eastAsia="Times New Roman" w:cs="Times New Roman" w:ascii="Times New Roman" w:hAnsi="Times New Roman"/>
          <w:i/>
          <w:sz w:val="28"/>
          <w:szCs w:val="28"/>
        </w:rPr>
        <w:t xml:space="preserve">Культура України, </w:t>
      </w:r>
      <w:r>
        <w:rPr>
          <w:rFonts w:eastAsia="Times New Roman" w:cs="Times New Roman" w:ascii="Times New Roman" w:hAnsi="Times New Roman"/>
          <w:sz w:val="28"/>
          <w:szCs w:val="28"/>
        </w:rPr>
        <w:t>2017. (58)</w:t>
      </w:r>
      <w:r>
        <w:rPr>
          <w:rFonts w:eastAsia="Times New Roman" w:cs="Times New Roman" w:ascii="Times New Roman" w:hAnsi="Times New Roman"/>
          <w:i/>
          <w:sz w:val="28"/>
          <w:szCs w:val="28"/>
        </w:rPr>
        <w:t>.</w:t>
      </w:r>
    </w:p>
    <w:p>
      <w:pPr>
        <w:pStyle w:val="LOnormal"/>
        <w:shd w:val="clear" w:fill="FFFFFF"/>
        <w:spacing w:lineRule="auto" w:line="360"/>
        <w:ind w:hanging="0"/>
        <w:jc w:val="both"/>
        <w:rPr/>
      </w:pPr>
      <w:r>
        <w:rPr>
          <w:rFonts w:eastAsia="Times New Roman" w:cs="Times New Roman" w:ascii="Times New Roman" w:hAnsi="Times New Roman"/>
          <w:i w:val="false"/>
          <w:iCs w:val="false"/>
          <w:sz w:val="28"/>
          <w:szCs w:val="28"/>
          <w:lang w:val="uk-UA"/>
        </w:rPr>
        <w:t>4.</w:t>
      </w:r>
      <w:r>
        <w:rPr>
          <w:rFonts w:eastAsia="Times New Roman" w:cs="Times New Roman" w:ascii="Times New Roman" w:hAnsi="Times New Roman"/>
          <w:i/>
          <w:sz w:val="28"/>
          <w:szCs w:val="28"/>
          <w:lang w:val="uk-UA"/>
        </w:rPr>
        <w:t xml:space="preserve"> </w:t>
      </w:r>
      <w:r>
        <w:rPr>
          <w:rFonts w:eastAsia="Times New Roman" w:cs="Times New Roman" w:ascii="Times New Roman" w:hAnsi="Times New Roman"/>
          <w:sz w:val="28"/>
          <w:szCs w:val="28"/>
        </w:rPr>
        <w:t xml:space="preserve">Barthes R. Für eine Psycho-Soziologie der zeitgenössischen Ernährung. </w:t>
      </w:r>
      <w:r>
        <w:rPr>
          <w:rFonts w:eastAsia="Times New Roman" w:cs="Times New Roman" w:ascii="Times New Roman" w:hAnsi="Times New Roman"/>
          <w:i/>
          <w:sz w:val="28"/>
          <w:szCs w:val="28"/>
        </w:rPr>
        <w:t>Freiburger Universitätsblätter</w:t>
      </w:r>
      <w:r>
        <w:rPr>
          <w:rFonts w:eastAsia="Times New Roman" w:cs="Times New Roman" w:ascii="Times New Roman" w:hAnsi="Times New Roman"/>
          <w:sz w:val="28"/>
          <w:szCs w:val="28"/>
        </w:rPr>
        <w:t>, 1982. № 75. S. 65-73.</w:t>
      </w:r>
    </w:p>
    <w:p>
      <w:pPr>
        <w:pStyle w:val="LOnormal"/>
        <w:shd w:val="clear" w:fill="FFFFFF"/>
        <w:spacing w:lineRule="auto" w:line="360"/>
        <w:ind w:firstLine="709"/>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References:</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w:t>
        <w:tab/>
        <w:t>Dyka O. I., Ruchka A. O. Antropolohiia filosofska // Velyka ukrainska entsyklopediia. URL: https://vue.gov.ua/Antropolohiia filosofska (data zvernennia: 5.02.2024).</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w:t>
        <w:tab/>
        <w:t>Medvid I. M., Kitov M. H. Sotsialno-psykholohichni i sotsiokulturni aspekty suchasnoho kharchuvannia. Diss. 2017.</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w:t>
        <w:tab/>
        <w:t>Pliuta O. P. Ukrainska kukhnia v suchasnomu suspilstvi. Kultura Ukrainy, 2017. (58).</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val="uk-UA"/>
        </w:rPr>
        <w:t xml:space="preserve">4. </w:t>
      </w:r>
      <w:r>
        <w:rPr>
          <w:rFonts w:eastAsia="Times New Roman" w:cs="Times New Roman" w:ascii="Times New Roman" w:hAnsi="Times New Roman"/>
          <w:sz w:val="28"/>
          <w:szCs w:val="28"/>
        </w:rPr>
        <w:t xml:space="preserve">Barthes R. Für eine Psycho-Soziologie der zeitgenössischen Ernährung. </w:t>
      </w:r>
      <w:r>
        <w:rPr>
          <w:rFonts w:eastAsia="Times New Roman" w:cs="Times New Roman" w:ascii="Times New Roman" w:hAnsi="Times New Roman"/>
          <w:i/>
          <w:sz w:val="28"/>
          <w:szCs w:val="28"/>
        </w:rPr>
        <w:t>Freiburger Universitätsblätter</w:t>
      </w:r>
      <w:r>
        <w:rPr>
          <w:rFonts w:eastAsia="Times New Roman" w:cs="Times New Roman" w:ascii="Times New Roman" w:hAnsi="Times New Roman"/>
          <w:sz w:val="28"/>
          <w:szCs w:val="28"/>
        </w:rPr>
        <w:t>, 1982. № 75. S. 65-73.</w:t>
      </w:r>
    </w:p>
    <w:p>
      <w:pPr>
        <w:pStyle w:val="LOnormal"/>
        <w:shd w:val="clear" w:fill="FFFFFF"/>
        <w:spacing w:lineRule="auto" w:line="36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hd w:val="clear" w:fill="FFFFFF"/>
        <w:spacing w:lineRule="auto" w:line="360"/>
        <w:rPr>
          <w:rFonts w:ascii="Times New Roman" w:hAnsi="Times New Roman" w:eastAsia="Times New Roman" w:cs="Times New Roman"/>
          <w:sz w:val="28"/>
          <w:szCs w:val="28"/>
        </w:rPr>
      </w:pPr>
      <w:r>
        <w:rPr>
          <w:rFonts w:eastAsia="Times New Roman" w:cs="Times New Roman" w:ascii="Times New Roman" w:hAnsi="Times New Roman"/>
          <w:sz w:val="28"/>
          <w:szCs w:val="28"/>
        </w:rPr>
        <w:t>УДК 94(477)</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b/>
          <w:sz w:val="28"/>
          <w:szCs w:val="28"/>
        </w:rPr>
        <w:t>Анастасія Сергіївна Лапченко</w:t>
      </w:r>
      <w:r>
        <w:rPr>
          <w:rFonts w:eastAsia="Times New Roman" w:cs="Times New Roman" w:ascii="Times New Roman" w:hAnsi="Times New Roman"/>
          <w:sz w:val="28"/>
          <w:szCs w:val="28"/>
        </w:rPr>
        <w:t>,</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канд. іст. наук, старший викладач кафедри ЮНЕСКО «Філософія людського спілкування» та соціально-гуманітарних дисциплін</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Державний біотехнологічний університет (ДБТУ)</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rPr>
        <w:t>ORCID 0000-0002-</w:t>
      </w:r>
      <w:r>
        <w:rPr>
          <w:rFonts w:eastAsia="Times New Roman" w:cs="Times New Roman" w:ascii="Times New Roman" w:hAnsi="Times New Roman"/>
          <w:sz w:val="28"/>
          <w:szCs w:val="28"/>
          <w:highlight w:val="white"/>
        </w:rPr>
        <w:t>0031-6481</w:t>
      </w:r>
    </w:p>
    <w:p>
      <w:pPr>
        <w:pStyle w:val="LOnormal"/>
        <w:spacing w:lineRule="auto" w:line="360" w:before="0" w:after="0"/>
        <w:jc w:val="center"/>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ОСНОВНІ ТЕЗИ ДО ТЕМИ З ІСТОРІЇ УКРАЇНИ ДЛЯ ПІДГОТОВКИ ДО НМТ: «СТАНОВЛЕННЯ УКРАЇНИ ЯК НЕЗАЛЕЖНОЇ ДЕРЖАВИ»</w:t>
      </w:r>
    </w:p>
    <w:p>
      <w:pPr>
        <w:pStyle w:val="LOnormal"/>
        <w:shd w:val="clear" w:fill="FFFFFF"/>
        <w:spacing w:lineRule="auto" w:line="360" w:before="0" w:after="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Anastasiia Serhiivna Lapchenko</w:t>
      </w:r>
      <w:r>
        <w:rPr>
          <w:rFonts w:eastAsia="Times New Roman" w:cs="Times New Roman" w:ascii="Times New Roman" w:hAnsi="Times New Roman"/>
          <w:sz w:val="28"/>
          <w:szCs w:val="28"/>
        </w:rPr>
        <w:t>,</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Cand. ist. Science, Senior Lecturer f the Department UNESCO Chair "Philosophy of Human Communication" </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and social and humanitarian disciplines </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State biotechnological university (SBTU)</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ORCID 0000-0002-</w:t>
      </w:r>
      <w:r>
        <w:rPr>
          <w:rFonts w:eastAsia="Times New Roman" w:cs="Times New Roman" w:ascii="Times New Roman" w:hAnsi="Times New Roman"/>
          <w:sz w:val="28"/>
          <w:szCs w:val="28"/>
          <w:highlight w:val="white"/>
        </w:rPr>
        <w:t>0031-6481</w:t>
      </w:r>
    </w:p>
    <w:p>
      <w:pPr>
        <w:pStyle w:val="LOnormal"/>
        <w:shd w:val="clear" w:fill="FFFFFF"/>
        <w:spacing w:lineRule="auto" w:line="360"/>
        <w:jc w:val="center"/>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KEY POINTS ON THE TOPIC OF UKRAINIAN HISTORY FOR PREPARATION FOR THE NATIONAL MULTIDISCIPLINARY TEST (NMT): "THE FORMATION OF UKRAINE AS AN INDEPENDENT STATE"</w:t>
      </w:r>
    </w:p>
    <w:p>
      <w:pPr>
        <w:pStyle w:val="LOnormal"/>
        <w:shd w:val="clear" w:fill="FFFFFF"/>
        <w:spacing w:lineRule="auto" w:line="360"/>
        <w:jc w:val="center"/>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LOnormal"/>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Анотація</w:t>
      </w:r>
      <w:r>
        <w:rPr>
          <w:rFonts w:eastAsia="Times New Roman" w:cs="Times New Roman" w:ascii="Times New Roman" w:hAnsi="Times New Roman"/>
          <w:sz w:val="28"/>
          <w:szCs w:val="28"/>
        </w:rPr>
        <w:t>. Ця стаття пропонує основні тези та ключові аспекти історичного процесу становлення України як незалежної держави. Розглядаються ключові події, які визначили цей шлях, включаючи акт проголошення незалежності, роль референдуму та формування Верховної Ради України. Аналізуються політичні, соціальні та економічні аспекти цього процесу, а також міжнародне визнання та вступ до міжнародних організацій. Ця стаття може бути корисною не лише для майбутніх студентів а і для самих студентів та всіх, хто цікавиться історією України та її державного становлення.</w:t>
      </w:r>
    </w:p>
    <w:p>
      <w:pPr>
        <w:pStyle w:val="LOnormal"/>
        <w:shd w:val="clear" w:fill="FFFFFF"/>
        <w:spacing w:lineRule="auto" w:line="360"/>
        <w:ind w:firstLine="720"/>
        <w:jc w:val="both"/>
        <w:rPr>
          <w:rFonts w:ascii="Times New Roman" w:hAnsi="Times New Roman" w:eastAsia="Times New Roman" w:cs="Times New Roman"/>
          <w:sz w:val="28"/>
          <w:szCs w:val="28"/>
        </w:rPr>
      </w:pPr>
      <w:bookmarkStart w:id="12" w:name="_gjdgxs7"/>
      <w:bookmarkEnd w:id="12"/>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Ключові слова</w:t>
      </w:r>
      <w:r>
        <w:rPr>
          <w:rFonts w:eastAsia="Times New Roman" w:cs="Times New Roman" w:ascii="Times New Roman" w:hAnsi="Times New Roman"/>
          <w:sz w:val="28"/>
          <w:szCs w:val="28"/>
        </w:rPr>
        <w:t>: незалежність, конституція України, референдум, Верховна Рада України,  референдум.</w:t>
      </w:r>
    </w:p>
    <w:p>
      <w:pPr>
        <w:pStyle w:val="LOnormal"/>
        <w:shd w:val="clear" w:fill="FFFFFF"/>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13" w:name="_qf8n2q6m5wrp"/>
      <w:bookmarkStart w:id="14" w:name="_qf8n2q6m5wrp"/>
      <w:bookmarkEnd w:id="14"/>
    </w:p>
    <w:p>
      <w:pPr>
        <w:pStyle w:val="LOnormal"/>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Abstract</w:t>
      </w:r>
      <w:r>
        <w:rPr>
          <w:rFonts w:eastAsia="Times New Roman" w:cs="Times New Roman" w:ascii="Times New Roman" w:hAnsi="Times New Roman"/>
          <w:sz w:val="28"/>
          <w:szCs w:val="28"/>
        </w:rPr>
        <w:t>. This article offers the main theses and key aspects of the historical process of Ukraine's establishment as an independent state. It examines the key events that have defined this path, including the declaration of independence, the role of referendums, and the formation of the Verkhovna Rada of Ukraine. The political, social, and economic aspects of this process are analyzed, as well as international recognition and accession to international organizations. This article can be useful not only for future students but also for current students and anyone interested in the history of Ukraine and its state formation.</w:t>
      </w:r>
    </w:p>
    <w:p>
      <w:pPr>
        <w:pStyle w:val="LOnormal"/>
        <w:shd w:val="clear" w:fill="FFFFFF"/>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Keywords</w:t>
      </w:r>
      <w:r>
        <w:rPr>
          <w:rFonts w:eastAsia="Times New Roman" w:cs="Times New Roman" w:ascii="Times New Roman" w:hAnsi="Times New Roman"/>
          <w:sz w:val="28"/>
          <w:szCs w:val="28"/>
        </w:rPr>
        <w:t>: Independence, Constitution of Ukraine, referendum, Verkhovna Rada of Ukraine, referendum.</w:t>
      </w:r>
    </w:p>
    <w:p>
      <w:pPr>
        <w:pStyle w:val="LOnormal"/>
        <w:shd w:val="clear" w:fill="FFFFFF"/>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709"/>
        <w:jc w:val="both"/>
        <w:rPr>
          <w:rFonts w:ascii="Times New Roman" w:hAnsi="Times New Roman" w:eastAsia="Times New Roman" w:cs="Times New Roman"/>
          <w:color w:val="0D0D0D"/>
          <w:sz w:val="28"/>
          <w:szCs w:val="28"/>
        </w:rPr>
      </w:pPr>
      <w:r>
        <w:rPr>
          <w:rFonts w:eastAsia="Times New Roman" w:cs="Times New Roman" w:ascii="Times New Roman" w:hAnsi="Times New Roman"/>
          <w:color w:val="0D0D0D"/>
          <w:sz w:val="28"/>
          <w:szCs w:val="28"/>
        </w:rPr>
        <w:t>Становлення України як незалежної держави є одним із ключових процесів в історії українського народу, що знайшов своє відображення у багатьох подіях, документах та рішеннях. Цей період охоплює значний часовий проміжок, починаючи від занепаду СРСР і завершуючи сучасними викликами, з якими стикається наша держава. Розуміння цього процесу є надзвичайно важливим для кожного, хто бажає глибше усвідомити сучасну українську ідентичність та її місце у світі.</w:t>
      </w:r>
    </w:p>
    <w:p>
      <w:pPr>
        <w:pStyle w:val="LOnormal"/>
        <w:spacing w:lineRule="auto" w:line="360"/>
        <w:ind w:firstLine="709"/>
        <w:jc w:val="both"/>
        <w:rPr>
          <w:rFonts w:ascii="Times New Roman" w:hAnsi="Times New Roman" w:eastAsia="Times New Roman" w:cs="Times New Roman"/>
          <w:color w:val="0D0D0D"/>
          <w:sz w:val="28"/>
          <w:szCs w:val="28"/>
        </w:rPr>
      </w:pPr>
      <w:r>
        <w:rPr>
          <w:rFonts w:eastAsia="Times New Roman" w:cs="Times New Roman" w:ascii="Times New Roman" w:hAnsi="Times New Roman"/>
          <w:color w:val="0D0D0D"/>
          <w:sz w:val="28"/>
          <w:szCs w:val="28"/>
        </w:rPr>
        <w:t xml:space="preserve">У цій темі ми розглянемо основні етапи та події, що сприяли формуванню незалежної України, починаючи від Акту проголошення незалежності у 1991 році, та закінчуючи сучасними політичними та соціально-економічними процесами. Особливу увагу буде приділено ролі ключових постатей, міжнародних відносин, економічним трансформаціям та боротьбі за територіальну цілісність України. Ці знання не лише допоможуть підготуватися до національного мульти-предметного тесту (НМТ), але й сприятимуть формуванню критичного мислення та національної свідомості. </w:t>
      </w:r>
    </w:p>
    <w:p>
      <w:pPr>
        <w:pStyle w:val="LOnormal"/>
        <w:spacing w:lineRule="auto" w:line="360"/>
        <w:ind w:firstLine="709"/>
        <w:jc w:val="both"/>
        <w:rPr>
          <w:rFonts w:ascii="Times New Roman" w:hAnsi="Times New Roman" w:eastAsia="Times New Roman" w:cs="Times New Roman"/>
          <w:color w:val="0D0D0D"/>
          <w:sz w:val="28"/>
          <w:szCs w:val="28"/>
        </w:rPr>
      </w:pPr>
      <w:r>
        <w:rPr>
          <w:rFonts w:eastAsia="Times New Roman" w:cs="Times New Roman" w:ascii="Times New Roman" w:hAnsi="Times New Roman"/>
          <w:color w:val="0D0D0D"/>
          <w:sz w:val="28"/>
          <w:szCs w:val="28"/>
        </w:rPr>
        <w:t>Аналіз основних досліджень і публікацій з теми «Становлення України як незалежної держави» охоплює широкий спектр наукових праць, монографій, статей та документальних джерел. Нижче наведено огляд ключових робіт, які допоможуть краще зрозуміти цю тему та підготуватися до національного мульти-предметного тесту (НМТ): Грицак Я. «Нарис історії України: формування модерної нації ХІХ-ХХ століття» [1](цей нарис дає ґрунтовний аналіз процесів національного відродження, які заклали основи сучасної української державності). Окрім цієї роботи, рекомендую працювати також з джерелами: Акт проголошення незалежності України (цей ключовий документ, ухвалений 24 серпня 1991 року, є фундаментальним для розуміння правових і політичних підвалин української незалежності)[9] та Декларація про державний суверенітет України (прийнята 16 липня 1990 року, ця декларація стала важливим кроком на шляху до повної незалежності)[2].</w:t>
      </w:r>
    </w:p>
    <w:p>
      <w:pPr>
        <w:pStyle w:val="LOnormal"/>
        <w:spacing w:lineRule="auto" w:line="360"/>
        <w:ind w:firstLine="709"/>
        <w:jc w:val="both"/>
        <w:rPr>
          <w:rFonts w:ascii="Times New Roman" w:hAnsi="Times New Roman" w:eastAsia="Times New Roman" w:cs="Times New Roman"/>
          <w:color w:val="0D0D0D"/>
          <w:sz w:val="28"/>
          <w:szCs w:val="28"/>
        </w:rPr>
      </w:pPr>
      <w:r>
        <w:rPr>
          <w:rFonts w:eastAsia="Times New Roman" w:cs="Times New Roman" w:ascii="Times New Roman" w:hAnsi="Times New Roman"/>
          <w:color w:val="0D0D0D"/>
          <w:sz w:val="28"/>
          <w:szCs w:val="28"/>
        </w:rPr>
        <w:t>Ці джерела надають різносторонній і глибокий аналіз процесів становлення України як незалежної держави. Вони охоплюють як політичні, так і соціально-економічні аспекти, а також міжнародні відносини, що дозволяє сформувати повне уявлення про даний період в історії України.</w:t>
      </w:r>
    </w:p>
    <w:p>
      <w:pPr>
        <w:pStyle w:val="LOnormal"/>
        <w:spacing w:lineRule="auto" w:line="360"/>
        <w:ind w:firstLine="709"/>
        <w:jc w:val="both"/>
        <w:rPr>
          <w:rFonts w:ascii="Times New Roman" w:hAnsi="Times New Roman" w:eastAsia="Times New Roman" w:cs="Times New Roman"/>
          <w:color w:val="0D0D0D"/>
          <w:sz w:val="28"/>
          <w:szCs w:val="28"/>
        </w:rPr>
      </w:pPr>
      <w:r>
        <w:rPr>
          <w:rFonts w:eastAsia="Times New Roman" w:cs="Times New Roman" w:ascii="Times New Roman" w:hAnsi="Times New Roman"/>
          <w:color w:val="0D0D0D"/>
          <w:sz w:val="28"/>
          <w:szCs w:val="28"/>
        </w:rPr>
        <w:t>Метою статті є надання учням та студентам структурованого, чіткого і комплексного огляду ключових подій, процесів та постатей, які відіграли вирішальну роль у формуванні незалежної України. Стаття спрямована на інформування, систематизацію знань, розвиток критичного мислення, формування національної свідомості.</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Проголошення незалежності України і розпад СРСР створило в Україні нову соціально-політичну ситуацію. Новий час поставив перед суспільством нові завдання: створення правової демократичної держави; трансформування централізованої державної економіки у багатоукладну ринкову, зорієнтовану на соціальні потреби людей; національне відродження; встановлення рівноправних стосунків з іншими державами та перетворення України на сучасну європейську державу.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 перших днів незалежності Верховна Рада розгорнула активну законотворчу роботу. Вже 24 серпня 1991 р. парламентом було прийнято постанову «Про військові формування в Україні»[8], за якою усі війська, дислоковані на українській території, підпорядковувались Верховій Раді.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 жовтня 1991 р. було прийнято закон «Про громадянство»[3]. Він надав право стати громадянином України кожному, хто на момент прийняття закону мешкав на її території. У листопаді 1991 р. Верховна Рада прийняла Закон «Про державний кордон України»[4], який проголошував недоторканність кордонів, визначав порядок їхньої охорони та правила перетину. У січні-лютому 1992 р. було затверджене інші атрибути державності: гімн, синьо-жовтий державний прапор та малий герб – тризуб. 6 грудня 1991 р. було прийнято Закон про створення Збройних Сил України.</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грудні 1991 р. на основі відповідного Закону було обрано Президента України. Відповідно до чинної тоді Конституції Президент України був главою держави, тобто вищою посадовою особою, і главою виконавчої влади. До його функціональних обов’язків відносилось: гарантування забезпечення прав і свобод громадян, проведення в життя Конституції і Законів України через органи державної виконавчої влади, представництво України у міжнародних відносинах. Першим Президентом України став Л. Кравчук Влітку 1994 р – Президентом став Л. Кучма У 1999 – знову Президентом став Л. Кучма У 2005 р. – В.Ющенко У 2010 р. – В.Янукович У 2014 р. – П. Порошенко У 2019 р. – В. Зеленський.</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Виконавча влада в Україні була представлена Кабінетом Міністрів України, який очолював Прем’єр – міністр. У квітні 1991 р. ним став В. Фокін. Він очолював уряд протягом 17 місяців. У жовтні 1992 р. Прем’єр – міністром став Л. Кучма. У березні 1994 р. проведені позачергові вибори до Верховної Ради. Головою Верховної Ради став О.Мороз. Прем’єром – В.Масол. Протягом 1995-1999 рр. в Україні змінилося три уряди, які очолювали: П.Лазаренко, В. Пустовойтенко, В.Ющенко.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8 березня 1992 р. Верховна Рада прийняла Закон «Про представників Президента України»[6]. Відповідно до нього в областях, районах та м. Києві і Севастополі формувались нові органи влади – місцеві адміністрації. Їх очолювали представники президента, яких він призначав особисто. Однак у жовтні 1994 р. інститут представників Президента було ліквідовано, функції виконавчої влади переходили до виконкомів рад.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Новою ланкою судової системи став Конституційний Суд України, заснований у 1992 р. До його повноважень віднесено вирішення питань щодо відповідності Конституції законів та інших нормативних актів, міжнародних угод, тлумачення норм Конституції[7].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На початку 90-х років було прийнято ряд законів, що поклали початок формуванню правоохоронних органів – прокуратури, міліції, служби безпеки, нотаріату, адвокатури, митної справи, податкової служби тощо.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 1990 р. Криму надано автономії у складі України, що засвідчило демократизм та толерантність керівництва республіки. Центром боротьби за права корінного етносу півострова стала організація кримськотатарського національного руху на чолі з Рефатом Чубаровим та представницький орган-Меджліс кримськотатарського народу, який очолив Мустафа Джемілєв. Погіршення економічної ситуації в республіці, моральна і матеріальна підтримка з боку Росії активізували діяльність проросійських сепаратистських сил. Прийнята у травні 1992 року Конституція Криму фактично проголошувала його вихід із складу України. Однак Верховна Рада визнала ці рішення такими, що суперечать Конституції України і скасувала їх. У такій ситуації українське керівництво не допускало силових методів вирішення питання, залишаючись на позиціях демократизму.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Здобуття Україною незалежності створило сприятливу базу діяльності політичних партій. У серпні 1991 р. діяльність Компартії України була заборонена. Наприкінці січня 1991 р. Л. Кравчук проголосив курс на консолідацію всіх політичних сил республіки заради розбудови державності. Партії, що відгукнулись на заклик Президента утворили Конгрес національно-демократичних сил. Більшість Народного руху на чолі з В. Чорноволом стали в опозицію до влади. У грудні 1992 р. завершилося перетворення Руху на політичну партію. У 1992 р. прийнятий Закон «Про об'єднання громадян»[5]. Закон визначав процедуру реєстрації партій. Восени 1991 р. члени колишньої КПУ об'єдналися у Соціалістичну партію України на чолі з О. Морозом. У червні 1993 р. проведено з’їзд Компартії України. Він проголосив, про відновлення діяльності Компартії України – лідер П. Симоненко. Близькою до комуністів була Селянська партія 1992 р. До партій Центристської орієнтації можна віднести Ліберальну партію (1991 р., партію Трудовий конгрес (1993) У 1992р. Організацію українських націоналістів було перейменовано у Конгрес українських націоналістів. На 1994 р. в Україні було зареєстровано 30 політичних партій. Процес їх створення продовжується. У 1995 р. завершилось формування Соціал-демократичної партії України. Було сформовано Народно-демократичну партію України. Близько до народних демократів була Аграрна партія України (1997-1998 р.) На кінець 90-х р. в Україні зареєстровано більше 50 партій. На 2001 р. – понад 100 політичних партій.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Помітною рисою суспільного життя незалежної України було протистояння Президента та Верховної Ради. В кінцевому рахунку Президент і Голова Верховної Ради відмовились від протистояння і підписали 8 червня 1995 р. Конституційний договір. Він мав діяти до прийняття нової Конституції. Це був тимчасовий правовий документ. 19 червня 1995 р. було створено робочу групу Конституційної комісії. Результатом її діяльності стала підготовка нового проекту Конституції України. В травні 1996 р. Верховна Рада створила депутатську Тимчасову спеціальну комісію з доопрацювання проекту Конституції. 28 червня 1996 р. Верховна Рада прийняла Конституцію України – Основний Закон суверенної держави. Єдиним органом законодавчої влади за Конституцією є Верховна Рада. Президент України за Конституцією є главою держави і виступає від її імені. Він обирається прямим всенародним голосуванням терміном на п’ять років. Він є гарантом державного суверенітету і територіальної цілісності, представляє державу в міжнародних відносинах. Головним органом виконавчої влади є Кабінет Міністрів, який очолює Прем’єр міністр України. Судочинство здійснюється Конституційним Судом України і судами загальної та галузевої юрисдикції. Прийняттям Конституції завершився процес становлення політичної системи республіки.</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В 90-ті роки Україна визначила пріоритетність ринкової системи господарювання. Взято курс на форсування ринкових реформ. З січня 1992 р. російський уряд почав здійснювати так звану «шокову терапію» - стрімкий демонтаж радянської командно-адміністративної системи. Першим кроком у її здійсненні стало скасування державного контролю над ціноутворенням, що призвело до значного злету цін у 10-12 разів. Спробою протидіяти економічній політиці Росії і захисту внутрішнього ринку стало введення 10 січня 1992 р. українських купонів багаторазового використання, які повинні були стати прообразом національної валюти. Однак це лише частково стримало зростання цін. У схвалених у грудні 1993 р. ВР головних напрямках діяльності уряду йшлося про «поступовість», а не форсування ринкових реформ. Однак «поступовість» у проведенні ринкових реформ на практиці означала фактичну відмову від них. За 6 місяців 1994 р. темпи спаду виробництва порівняно з відповідним періодом 1993 р. зросли більш як на третину. Рівень інфляції був найвищим у світі. Інфляція переросла у гіперінфляцію. Новообраний у липні 1994 р. Президент Л. Кучма в жовтні 1994 р. проголосив нову соціально-економічну стратегію, суть її полягала у прискоренні реформування економіки як єдиної умови і основний засіб виходу з кризи та економічної стабілізації. У соціально-економічній політиці було визначено такі напрями та пріоритетні завдання:  здійснення заходів щодо стабілізації фінансово-грошової системи з метою послаблення податкового пресу; докорінного реформування відносин власності, утвердження поряд із державною приватної власності, в першу чергу через приватизацію;  структурна перебудова економіки, з метою створення ринкової економки на основі розширення приватного сектора та децентралізація управління економікою; пріоритетний розвиток високотехнологічних галузей економіки; реформування села шляхом здійснення радикальної земельної реформи; соціальний захист населення, який передбачав докорінні реформи зарплати, соціальної допомоги та соціального страхування, лібералізація зовнішньоекономічних зв’язків. З метою стабілізації фінансів у вересні 1996 р. проведена грошова реформа[10]. В ході її відбувся обмін купоно-карбованців на гривні. 1 гривня – 100 000 куп-карб. Це сприяло стабілізації грошової системи. Створились передумови виходу з кризи. Але ситуація в економіці залишилась критичною.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статті розглянуто основні етапи становлення України як незалежної держави, що є ключовими для підготовки до Національного мульти-предметного тесту (НМТ) з історії України. Проголошення незалежності України у 1991 році та його підтвердження на референдумі стали кульмінаційним моментом у сучасній історії, закріплюючи прагнення українського народу до суверенітету. Міжнародне визнання та внутрішні трансформації в перші роки незалежності продемонстрували виклики, з якими зіткнулася молода держава, а також її зусилля у побудові нових політичних та економічних структур. Сучасні виклики, включаючи російську агресію та євроінтеграційні процеси, підкреслюють актуальність включення цієї теми до НМТ. Загалом, стаття наголошує на важливості глибокого вивчення історичних подій і процесів для підготовки до НМТ, що сприятиме не лише успішній здачі НМТ, а і кращому розумінню історії України та формуванню національної свідомості.</w:t>
      </w:r>
    </w:p>
    <w:p>
      <w:pPr>
        <w:pStyle w:val="LOnormal"/>
        <w:widowControl w:val="false"/>
        <w:spacing w:lineRule="auto" w:line="360"/>
        <w:ind w:left="-57" w:right="-57"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Література:</w:t>
      </w:r>
    </w:p>
    <w:p>
      <w:pPr>
        <w:pStyle w:val="LOnormal"/>
        <w:widowControl w:val="false"/>
        <w:numPr>
          <w:ilvl w:val="0"/>
          <w:numId w:val="12"/>
        </w:numPr>
        <w:spacing w:lineRule="auto" w:line="360"/>
        <w:ind w:left="720" w:right="-5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Грицак Я. Нариси історії України: формування модерної української нації XIX-XX ст. [Навч. посібник]. Київ: Генеза, 1996. 360 с.</w:t>
      </w:r>
    </w:p>
    <w:p>
      <w:pPr>
        <w:pStyle w:val="LOnormal"/>
        <w:widowControl w:val="false"/>
        <w:numPr>
          <w:ilvl w:val="0"/>
          <w:numId w:val="12"/>
        </w:numPr>
        <w:spacing w:lineRule="auto" w:line="360"/>
        <w:ind w:left="720" w:right="-5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Декларація про державний суверенітет України. URL: https://zakon.rada.gov.ua/laws/show/55-12#Text (дата звернення: 20. 04. 2024). </w:t>
      </w:r>
    </w:p>
    <w:p>
      <w:pPr>
        <w:pStyle w:val="LOnormal"/>
        <w:widowControl w:val="false"/>
        <w:numPr>
          <w:ilvl w:val="0"/>
          <w:numId w:val="12"/>
        </w:numPr>
        <w:spacing w:lineRule="auto" w:line="360"/>
        <w:ind w:left="720" w:right="-5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Закон України «Про громадянство» URL: https://zakon.rada.gov.ua/laws/show/2235-14#Text (дата звернення: 22. 02. 2024).</w:t>
      </w:r>
    </w:p>
    <w:p>
      <w:pPr>
        <w:pStyle w:val="LOnormal"/>
        <w:numPr>
          <w:ilvl w:val="0"/>
          <w:numId w:val="12"/>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Закон України «Про державний кордон України». URL: https://zakon.rada.gov.ua/laws/show/1777-12#Text (дата звернення 25.03.2024).</w:t>
      </w:r>
    </w:p>
    <w:p>
      <w:pPr>
        <w:pStyle w:val="LOnormal"/>
        <w:numPr>
          <w:ilvl w:val="0"/>
          <w:numId w:val="12"/>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Закон України «Про об'єднання громадян». URL: https://zakon.rada.gov.ua/laws/show/2460-12#Text (дата звернення 25.03.2024).</w:t>
      </w:r>
    </w:p>
    <w:p>
      <w:pPr>
        <w:pStyle w:val="LOnormal"/>
        <w:numPr>
          <w:ilvl w:val="0"/>
          <w:numId w:val="12"/>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Закон України «Про представників Президента України». URL:https://zakon.rada.gov.ua/laws/show/2167-12#Text (дата звернення 25.03.2024).</w:t>
      </w:r>
    </w:p>
    <w:p>
      <w:pPr>
        <w:pStyle w:val="LOnormal"/>
        <w:numPr>
          <w:ilvl w:val="0"/>
          <w:numId w:val="12"/>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Конституція України. URL: https://zakon.rada.gov.ua/laws/show/254%D0%BA/96-%D0%B2%D1%80#Text (дата звернення 25.03.2024).</w:t>
      </w:r>
    </w:p>
    <w:p>
      <w:pPr>
        <w:pStyle w:val="LOnormal"/>
        <w:widowControl w:val="false"/>
        <w:numPr>
          <w:ilvl w:val="0"/>
          <w:numId w:val="12"/>
        </w:numPr>
        <w:spacing w:lineRule="auto" w:line="360"/>
        <w:ind w:left="720" w:right="-5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Постанова Верховної Ради «Про військові формування в Україні». URL:https://zakon.rada.gov.ua/laws/show/1431-12#Text (дата звернення: 21. 02. 2024).</w:t>
      </w:r>
    </w:p>
    <w:p>
      <w:pPr>
        <w:pStyle w:val="LOnormal"/>
        <w:widowControl w:val="false"/>
        <w:numPr>
          <w:ilvl w:val="0"/>
          <w:numId w:val="12"/>
        </w:numPr>
        <w:spacing w:lineRule="auto" w:line="360"/>
        <w:ind w:left="720" w:right="-5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Постанова Верховної Ради Української РСР «Про проголошення незалежності України». URL:: https://zakon.rada.gov.ua/laws/show/1427-12#Text (дата звернення: 20. 04. 2024). </w:t>
      </w:r>
    </w:p>
    <w:p>
      <w:pPr>
        <w:pStyle w:val="LOnormal"/>
        <w:numPr>
          <w:ilvl w:val="0"/>
          <w:numId w:val="12"/>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Указ президента України: «Грошова реформа». URL: https://zakon.rada.gov.ua/laws/show/762/96#Text (дата звернення 25.03.2024).</w:t>
      </w:r>
    </w:p>
    <w:p>
      <w:pPr>
        <w:pStyle w:val="LOnormal"/>
        <w:widowControl w:val="false"/>
        <w:spacing w:lineRule="auto" w:line="360"/>
        <w:ind w:left="-57" w:right="-57" w:firstLine="426"/>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References:</w:t>
      </w:r>
    </w:p>
    <w:p>
      <w:pPr>
        <w:pStyle w:val="LOnormal"/>
        <w:widowControl w:val="false"/>
        <w:numPr>
          <w:ilvl w:val="0"/>
          <w:numId w:val="9"/>
        </w:numPr>
        <w:spacing w:lineRule="auto" w:line="360"/>
        <w:ind w:left="663" w:right="-5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Hrytsak Ya. (1996)/ </w:t>
      </w:r>
      <w:r>
        <w:rPr>
          <w:rFonts w:eastAsia="Times New Roman" w:cs="Times New Roman" w:ascii="Times New Roman" w:hAnsi="Times New Roman"/>
          <w:i/>
          <w:sz w:val="28"/>
          <w:szCs w:val="28"/>
        </w:rPr>
        <w:t>Narysy istorii Ukrainy: formuvannia modernoi ukrainskoi natsii XIX-XX st.</w:t>
      </w:r>
      <w:r>
        <w:rPr>
          <w:rFonts w:eastAsia="Times New Roman" w:cs="Times New Roman" w:ascii="Times New Roman" w:hAnsi="Times New Roman"/>
          <w:sz w:val="28"/>
          <w:szCs w:val="28"/>
        </w:rPr>
        <w:t xml:space="preserve"> [Navch. posibnyk]. Kyiv: Heneza, </w:t>
      </w:r>
    </w:p>
    <w:p>
      <w:pPr>
        <w:pStyle w:val="LOnormal"/>
        <w:widowControl w:val="false"/>
        <w:numPr>
          <w:ilvl w:val="0"/>
          <w:numId w:val="9"/>
        </w:numPr>
        <w:spacing w:lineRule="auto" w:line="360"/>
        <w:ind w:left="663" w:right="-5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Ofitsiinyi portal Verkhovnoi Rady Ukrainy. (1991). Postanova</w:t>
      </w:r>
      <w:r>
        <w:rPr>
          <w:rFonts w:eastAsia="Times New Roman" w:cs="Times New Roman" w:ascii="Times New Roman" w:hAnsi="Times New Roman"/>
          <w:i/>
          <w:sz w:val="28"/>
          <w:szCs w:val="28"/>
        </w:rPr>
        <w:t xml:space="preserve"> Verkhovnoi Rady «Pro viiskovi formuvannia v Ukraini».</w:t>
      </w:r>
      <w:r>
        <w:rPr>
          <w:rFonts w:eastAsia="Times New Roman" w:cs="Times New Roman" w:ascii="Times New Roman" w:hAnsi="Times New Roman"/>
          <w:sz w:val="28"/>
          <w:szCs w:val="28"/>
        </w:rPr>
        <w:t xml:space="preserve"> URL: https://zakon.rada.gov.ua/laws/show/1431-12#Text</w:t>
      </w:r>
    </w:p>
    <w:p>
      <w:pPr>
        <w:pStyle w:val="LOnormal"/>
        <w:widowControl w:val="false"/>
        <w:numPr>
          <w:ilvl w:val="0"/>
          <w:numId w:val="9"/>
        </w:numPr>
        <w:spacing w:lineRule="auto" w:line="360"/>
        <w:ind w:left="663" w:right="-5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Ofitsiinyi portal Verkhovnoi Rady Ukrainy. (1991). </w:t>
      </w:r>
      <w:r>
        <w:rPr>
          <w:rFonts w:eastAsia="Times New Roman" w:cs="Times New Roman" w:ascii="Times New Roman" w:hAnsi="Times New Roman"/>
          <w:i/>
          <w:sz w:val="28"/>
          <w:szCs w:val="28"/>
        </w:rPr>
        <w:t>Zakon Ukrainy «Pro obiednannia hromadian»</w:t>
      </w:r>
      <w:r>
        <w:rPr>
          <w:rFonts w:eastAsia="Times New Roman" w:cs="Times New Roman" w:ascii="Times New Roman" w:hAnsi="Times New Roman"/>
          <w:sz w:val="28"/>
          <w:szCs w:val="28"/>
        </w:rPr>
        <w:t>. URL: https://zakon.rada.gov.ua/laws/show/2460-12#Text</w:t>
      </w:r>
    </w:p>
    <w:p>
      <w:pPr>
        <w:pStyle w:val="LOnormal"/>
        <w:widowControl w:val="false"/>
        <w:numPr>
          <w:ilvl w:val="0"/>
          <w:numId w:val="9"/>
        </w:numPr>
        <w:spacing w:lineRule="auto" w:line="360"/>
        <w:ind w:left="663" w:right="-5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Ofitsiinyi portal Verkhovnoi Rady Ukrainy. (1991)/ </w:t>
      </w:r>
      <w:r>
        <w:rPr>
          <w:rFonts w:eastAsia="Times New Roman" w:cs="Times New Roman" w:ascii="Times New Roman" w:hAnsi="Times New Roman"/>
          <w:i/>
          <w:sz w:val="28"/>
          <w:szCs w:val="28"/>
        </w:rPr>
        <w:t>Deklaratsiia pro derzhavnyi suverenitet Ukrainy</w:t>
      </w:r>
      <w:r>
        <w:rPr>
          <w:rFonts w:eastAsia="Times New Roman" w:cs="Times New Roman" w:ascii="Times New Roman" w:hAnsi="Times New Roman"/>
          <w:sz w:val="28"/>
          <w:szCs w:val="28"/>
        </w:rPr>
        <w:t xml:space="preserve">. URL:: https://zakon.rada.gov.ua/laws/show/55-12#Text Ofitsiinyi portal Verkhovnoi Rady Ukrainy. (1991). </w:t>
      </w:r>
      <w:r>
        <w:rPr>
          <w:rFonts w:eastAsia="Times New Roman" w:cs="Times New Roman" w:ascii="Times New Roman" w:hAnsi="Times New Roman"/>
          <w:i/>
          <w:sz w:val="28"/>
          <w:szCs w:val="28"/>
        </w:rPr>
        <w:t>Zakon Ukrainy «Pro hromadianstvo»</w:t>
      </w:r>
      <w:r>
        <w:rPr>
          <w:rFonts w:eastAsia="Times New Roman" w:cs="Times New Roman" w:ascii="Times New Roman" w:hAnsi="Times New Roman"/>
          <w:sz w:val="28"/>
          <w:szCs w:val="28"/>
        </w:rPr>
        <w:t>. URL:https://zakon.rada.gov.ua/laws/show/2235-14#Text</w:t>
      </w:r>
    </w:p>
    <w:p>
      <w:pPr>
        <w:pStyle w:val="LOnormal"/>
        <w:widowControl w:val="false"/>
        <w:numPr>
          <w:ilvl w:val="0"/>
          <w:numId w:val="9"/>
        </w:numPr>
        <w:spacing w:lineRule="auto" w:line="360"/>
        <w:ind w:left="663" w:right="-5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Ofitsiinyi portal Verkhovnoi Rady Ukrainy. (1992). </w:t>
      </w:r>
      <w:r>
        <w:rPr>
          <w:rFonts w:eastAsia="Times New Roman" w:cs="Times New Roman" w:ascii="Times New Roman" w:hAnsi="Times New Roman"/>
          <w:i/>
          <w:sz w:val="28"/>
          <w:szCs w:val="28"/>
        </w:rPr>
        <w:t>Zakon Ukrainy «Pro predstavnykiv Prezydenta Ukrainy»</w:t>
      </w:r>
      <w:r>
        <w:rPr>
          <w:rFonts w:eastAsia="Times New Roman" w:cs="Times New Roman" w:ascii="Times New Roman" w:hAnsi="Times New Roman"/>
          <w:sz w:val="28"/>
          <w:szCs w:val="28"/>
        </w:rPr>
        <w:t xml:space="preserve">. URL: https://zakon.rada.gov.ua/laws/show/2167-12#Text </w:t>
      </w:r>
    </w:p>
    <w:p>
      <w:pPr>
        <w:pStyle w:val="LOnormal"/>
        <w:widowControl w:val="false"/>
        <w:numPr>
          <w:ilvl w:val="0"/>
          <w:numId w:val="9"/>
        </w:numPr>
        <w:spacing w:lineRule="auto" w:line="360"/>
        <w:ind w:left="663" w:right="-5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Ofitsiinyi portal Verkhovnoi Rady Ukrainy. (1996). </w:t>
      </w:r>
      <w:r>
        <w:rPr>
          <w:rFonts w:eastAsia="Times New Roman" w:cs="Times New Roman" w:ascii="Times New Roman" w:hAnsi="Times New Roman"/>
          <w:i/>
          <w:sz w:val="28"/>
          <w:szCs w:val="28"/>
        </w:rPr>
        <w:t xml:space="preserve">Ukaz prezydenta Ukrainy: «Hroshova reforma» </w:t>
      </w:r>
      <w:r>
        <w:rPr>
          <w:rFonts w:eastAsia="Times New Roman" w:cs="Times New Roman" w:ascii="Times New Roman" w:hAnsi="Times New Roman"/>
          <w:sz w:val="28"/>
          <w:szCs w:val="28"/>
        </w:rPr>
        <w:t>URL: https://zakon.rada.gov.ua/laws/show/762/96#Text</w:t>
      </w:r>
    </w:p>
    <w:p>
      <w:pPr>
        <w:pStyle w:val="LOnormal"/>
        <w:widowControl w:val="false"/>
        <w:numPr>
          <w:ilvl w:val="0"/>
          <w:numId w:val="9"/>
        </w:numPr>
        <w:spacing w:lineRule="auto" w:line="360"/>
        <w:ind w:left="663" w:right="-5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Ofitsiinyi portal Verkhovnoi Rady Ukrainy.(1991). </w:t>
      </w:r>
      <w:r>
        <w:rPr>
          <w:rFonts w:eastAsia="Times New Roman" w:cs="Times New Roman" w:ascii="Times New Roman" w:hAnsi="Times New Roman"/>
          <w:i/>
          <w:sz w:val="28"/>
          <w:szCs w:val="28"/>
        </w:rPr>
        <w:t>Postanova Verkhovnoi Rady Ukrainskoi RSR «Pro proholoshennia nezalezhnosti Ukrainy».</w:t>
      </w:r>
      <w:r>
        <w:rPr>
          <w:rFonts w:eastAsia="Times New Roman" w:cs="Times New Roman" w:ascii="Times New Roman" w:hAnsi="Times New Roman"/>
          <w:sz w:val="28"/>
          <w:szCs w:val="28"/>
        </w:rPr>
        <w:t xml:space="preserve"> URL: https://zakon.rada.gov.ua/laws/show/1427-12#Text</w:t>
      </w:r>
    </w:p>
    <w:p>
      <w:pPr>
        <w:pStyle w:val="LOnormal"/>
        <w:widowControl w:val="false"/>
        <w:numPr>
          <w:ilvl w:val="0"/>
          <w:numId w:val="9"/>
        </w:numPr>
        <w:spacing w:lineRule="auto" w:line="360"/>
        <w:ind w:left="663" w:right="-5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Ofitsiinyi portal Verkhovnoi Rady Ukrainy.(1992). </w:t>
      </w:r>
      <w:r>
        <w:rPr>
          <w:rFonts w:eastAsia="Times New Roman" w:cs="Times New Roman" w:ascii="Times New Roman" w:hAnsi="Times New Roman"/>
          <w:i/>
          <w:sz w:val="28"/>
          <w:szCs w:val="28"/>
        </w:rPr>
        <w:t>Zakon Ukrainy «Pro derzhavnyi kordon Ukrainy».</w:t>
      </w:r>
      <w:r>
        <w:rPr>
          <w:rFonts w:eastAsia="Times New Roman" w:cs="Times New Roman" w:ascii="Times New Roman" w:hAnsi="Times New Roman"/>
          <w:sz w:val="28"/>
          <w:szCs w:val="28"/>
        </w:rPr>
        <w:t xml:space="preserve"> URL: https://zakon.rada.gov.ua/laws/show/1777-12#Text</w:t>
      </w:r>
    </w:p>
    <w:p>
      <w:pPr>
        <w:pStyle w:val="LOnormal"/>
        <w:widowControl w:val="false"/>
        <w:numPr>
          <w:ilvl w:val="0"/>
          <w:numId w:val="9"/>
        </w:numPr>
        <w:spacing w:lineRule="auto" w:line="360"/>
        <w:ind w:left="663" w:right="-57"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Ofitsiinyi portal Verkhovnoi Rady Ukrainy.(1996). </w:t>
      </w:r>
      <w:r>
        <w:rPr>
          <w:rFonts w:eastAsia="Times New Roman" w:cs="Times New Roman" w:ascii="Times New Roman" w:hAnsi="Times New Roman"/>
          <w:i/>
          <w:sz w:val="28"/>
          <w:szCs w:val="28"/>
        </w:rPr>
        <w:t>Konstytutsiia Ukrainy</w:t>
      </w:r>
      <w:r>
        <w:rPr>
          <w:rFonts w:eastAsia="Times New Roman" w:cs="Times New Roman" w:ascii="Times New Roman" w:hAnsi="Times New Roman"/>
          <w:sz w:val="28"/>
          <w:szCs w:val="28"/>
        </w:rPr>
        <w:t xml:space="preserve">. URL: </w:t>
      </w:r>
      <w:r>
        <w:fldChar w:fldCharType="begin"/>
      </w:r>
      <w:r>
        <w:rPr>
          <w:sz w:val="28"/>
          <w:u w:val="single"/>
          <w:szCs w:val="28"/>
          <w:rFonts w:eastAsia="Times New Roman" w:cs="Times New Roman" w:ascii="Times New Roman" w:hAnsi="Times New Roman"/>
          <w:color w:val="1155CC"/>
        </w:rPr>
        <w:instrText xml:space="preserve"> HYPERLINK "https://zakon.rada.gov.ua/laws/show/254к/96-вр" \l "Text"</w:instrText>
      </w:r>
      <w:r>
        <w:rPr>
          <w:sz w:val="28"/>
          <w:u w:val="single"/>
          <w:szCs w:val="28"/>
          <w:rFonts w:eastAsia="Times New Roman" w:cs="Times New Roman" w:ascii="Times New Roman" w:hAnsi="Times New Roman"/>
          <w:color w:val="1155CC"/>
        </w:rPr>
        <w:fldChar w:fldCharType="separate"/>
      </w:r>
      <w:r>
        <w:rPr>
          <w:rFonts w:eastAsia="Times New Roman" w:cs="Times New Roman" w:ascii="Times New Roman" w:hAnsi="Times New Roman"/>
          <w:color w:val="1155CC"/>
          <w:sz w:val="28"/>
          <w:szCs w:val="28"/>
          <w:u w:val="single"/>
        </w:rPr>
        <w:t>https://zakon.rada.gov.ua/laws/show/254%D0%BA/96-%D0%B2%D1%80#Text</w:t>
      </w:r>
      <w:r>
        <w:rPr>
          <w:sz w:val="28"/>
          <w:u w:val="single"/>
          <w:szCs w:val="28"/>
          <w:rFonts w:eastAsia="Times New Roman" w:cs="Times New Roman" w:ascii="Times New Roman" w:hAnsi="Times New Roman"/>
          <w:color w:val="1155CC"/>
        </w:rPr>
        <w:fldChar w:fldCharType="end"/>
      </w:r>
    </w:p>
    <w:p>
      <w:pPr>
        <w:pStyle w:val="LOnormal"/>
        <w:widowControl w:val="false"/>
        <w:spacing w:lineRule="auto" w:line="360"/>
        <w:ind w:right="-57"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rPr>
          <w:rFonts w:ascii="Times New Roman" w:hAnsi="Times New Roman" w:eastAsia="Times New Roman" w:cs="Times New Roman"/>
          <w:b/>
          <w:b/>
          <w:sz w:val="28"/>
          <w:szCs w:val="28"/>
        </w:rPr>
      </w:pPr>
      <w:r>
        <w:rPr>
          <w:rFonts w:eastAsia="Times New Roman" w:cs="Times New Roman" w:ascii="Times New Roman" w:hAnsi="Times New Roman"/>
          <w:sz w:val="28"/>
          <w:szCs w:val="28"/>
        </w:rPr>
        <w:t>УДК 378.147.015.311:17.022.1</w:t>
      </w:r>
      <w:r>
        <w:rPr>
          <w:rFonts w:eastAsia="Times New Roman" w:cs="Times New Roman" w:ascii="Times New Roman" w:hAnsi="Times New Roman"/>
          <w:b/>
          <w:sz w:val="28"/>
          <w:szCs w:val="28"/>
        </w:rPr>
        <w:t xml:space="preserve">                           </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Марина Олегівна Мазоренко, </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канд. філософських наук, доцент </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кафедри ЮНЕСКО «Філософія людського спілкування» </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та соціально-гуманітарних дисциплін</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Державний біотехнологічний університет (ДБТУ) </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color w:val="302709"/>
          <w:sz w:val="28"/>
          <w:szCs w:val="28"/>
        </w:rPr>
        <w:t>ORCID: </w:t>
      </w:r>
      <w:hyperlink r:id="rId19">
        <w:r>
          <w:rPr>
            <w:rFonts w:eastAsia="Times New Roman" w:cs="Times New Roman" w:ascii="Times New Roman" w:hAnsi="Times New Roman"/>
            <w:color w:val="302709"/>
            <w:sz w:val="28"/>
            <w:szCs w:val="28"/>
            <w:highlight w:val="white"/>
          </w:rPr>
          <w:t>0000-0001-8903-7851</w:t>
        </w:r>
      </w:hyperlink>
      <w:r>
        <w:rPr>
          <w:rFonts w:eastAsia="Times New Roman" w:cs="Times New Roman" w:ascii="Times New Roman" w:hAnsi="Times New Roman"/>
          <w:color w:val="302709"/>
          <w:sz w:val="28"/>
          <w:szCs w:val="28"/>
        </w:rPr>
        <w:t xml:space="preserve"> </w:t>
      </w:r>
    </w:p>
    <w:p>
      <w:pPr>
        <w:pStyle w:val="LOnormal"/>
        <w:spacing w:lineRule="auto" w:line="360"/>
        <w:jc w:val="right"/>
        <w:rPr>
          <w:rFonts w:ascii="Times New Roman" w:hAnsi="Times New Roman" w:eastAsia="Times New Roman" w:cs="Times New Roman"/>
          <w:color w:val="302709"/>
          <w:sz w:val="28"/>
          <w:szCs w:val="28"/>
        </w:rPr>
      </w:pPr>
      <w:r>
        <w:rPr>
          <w:rFonts w:eastAsia="Times New Roman" w:cs="Times New Roman" w:ascii="Times New Roman" w:hAnsi="Times New Roman"/>
          <w:b/>
          <w:color w:val="302709"/>
          <w:sz w:val="28"/>
          <w:szCs w:val="28"/>
        </w:rPr>
        <w:t>Maryna Olehivna Mazorenko</w:t>
      </w:r>
      <w:r>
        <w:rPr>
          <w:rFonts w:eastAsia="Times New Roman" w:cs="Times New Roman" w:ascii="Times New Roman" w:hAnsi="Times New Roman"/>
          <w:color w:val="302709"/>
          <w:sz w:val="28"/>
          <w:szCs w:val="28"/>
        </w:rPr>
        <w:t xml:space="preserve">, </w:t>
      </w:r>
    </w:p>
    <w:p>
      <w:pPr>
        <w:pStyle w:val="LOnormal"/>
        <w:spacing w:lineRule="auto" w:line="360"/>
        <w:jc w:val="right"/>
        <w:rPr>
          <w:rFonts w:ascii="Times New Roman" w:hAnsi="Times New Roman" w:eastAsia="Times New Roman" w:cs="Times New Roman"/>
          <w:color w:val="302709"/>
          <w:sz w:val="28"/>
          <w:szCs w:val="28"/>
        </w:rPr>
      </w:pPr>
      <w:r>
        <w:rPr>
          <w:rFonts w:eastAsia="Times New Roman" w:cs="Times New Roman" w:ascii="Times New Roman" w:hAnsi="Times New Roman"/>
          <w:color w:val="302709"/>
          <w:sz w:val="28"/>
          <w:szCs w:val="28"/>
        </w:rPr>
        <w:t xml:space="preserve">PhD in Philosophy, Associate Professor </w:t>
      </w:r>
    </w:p>
    <w:p>
      <w:pPr>
        <w:pStyle w:val="LOnormal"/>
        <w:spacing w:lineRule="auto" w:line="360"/>
        <w:jc w:val="right"/>
        <w:rPr>
          <w:rFonts w:ascii="Times New Roman" w:hAnsi="Times New Roman" w:eastAsia="Times New Roman" w:cs="Times New Roman"/>
          <w:color w:val="302709"/>
          <w:sz w:val="28"/>
          <w:szCs w:val="28"/>
        </w:rPr>
      </w:pPr>
      <w:r>
        <w:rPr>
          <w:rFonts w:eastAsia="Times New Roman" w:cs="Times New Roman" w:ascii="Times New Roman" w:hAnsi="Times New Roman"/>
          <w:color w:val="302709"/>
          <w:sz w:val="28"/>
          <w:szCs w:val="28"/>
        </w:rPr>
        <w:t xml:space="preserve">of the UNESCO Chair ‘Philosophy of Human Communication’ </w:t>
      </w:r>
    </w:p>
    <w:p>
      <w:pPr>
        <w:pStyle w:val="LOnormal"/>
        <w:spacing w:lineRule="auto" w:line="360"/>
        <w:jc w:val="right"/>
        <w:rPr>
          <w:rFonts w:ascii="Times New Roman" w:hAnsi="Times New Roman" w:eastAsia="Times New Roman" w:cs="Times New Roman"/>
          <w:color w:val="302709"/>
          <w:sz w:val="28"/>
          <w:szCs w:val="28"/>
        </w:rPr>
      </w:pPr>
      <w:r>
        <w:rPr>
          <w:rFonts w:eastAsia="Times New Roman" w:cs="Times New Roman" w:ascii="Times New Roman" w:hAnsi="Times New Roman"/>
          <w:color w:val="302709"/>
          <w:sz w:val="28"/>
          <w:szCs w:val="28"/>
        </w:rPr>
        <w:t>and social and humanitarian disciplines</w:t>
      </w:r>
    </w:p>
    <w:p>
      <w:pPr>
        <w:pStyle w:val="LOnormal"/>
        <w:shd w:val="clear" w:fill="FFFFFF"/>
        <w:spacing w:lineRule="auto" w:line="360"/>
        <w:jc w:val="right"/>
        <w:rPr>
          <w:rFonts w:ascii="Times New Roman" w:hAnsi="Times New Roman" w:eastAsia="Times New Roman" w:cs="Times New Roman"/>
          <w:color w:val="302709"/>
          <w:sz w:val="28"/>
          <w:szCs w:val="28"/>
        </w:rPr>
      </w:pPr>
      <w:r>
        <w:rPr>
          <w:rFonts w:eastAsia="Times New Roman" w:cs="Times New Roman" w:ascii="Times New Roman" w:hAnsi="Times New Roman"/>
          <w:sz w:val="28"/>
          <w:szCs w:val="28"/>
        </w:rPr>
        <w:t>State biotechnological university (SBTU)</w:t>
      </w:r>
    </w:p>
    <w:p>
      <w:pPr>
        <w:pStyle w:val="LOnormal"/>
        <w:spacing w:lineRule="auto" w:line="360"/>
        <w:jc w:val="center"/>
        <w:rPr>
          <w:rFonts w:ascii="Times New Roman" w:hAnsi="Times New Roman" w:eastAsia="Times New Roman" w:cs="Times New Roman"/>
          <w:b/>
          <w:b/>
          <w:color w:val="302709"/>
          <w:sz w:val="28"/>
          <w:szCs w:val="28"/>
        </w:rPr>
      </w:pPr>
      <w:r>
        <w:rPr>
          <w:rFonts w:eastAsia="Times New Roman" w:cs="Times New Roman" w:ascii="Times New Roman" w:hAnsi="Times New Roman"/>
          <w:b/>
          <w:color w:val="302709"/>
          <w:sz w:val="28"/>
          <w:szCs w:val="28"/>
        </w:rPr>
        <w:t xml:space="preserve"> </w:t>
      </w:r>
      <w:r>
        <w:rPr>
          <w:rFonts w:eastAsia="Times New Roman" w:cs="Times New Roman" w:ascii="Times New Roman" w:hAnsi="Times New Roman"/>
          <w:b/>
          <w:color w:val="302709"/>
          <w:sz w:val="28"/>
          <w:szCs w:val="28"/>
        </w:rPr>
        <w:t>ВЕКТОРИ ФОРМУВАННЯ ІМІДЖУ СУЧАСНОГО СПЕЦІАЛІСТА</w:t>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Різноплановим аспектам формування та розвитку іміджу сучасного спеціаліста присвячено дослідження багатьох українських та зарубіжних дослідників. Теоретико-методологічні засади дослідження сутності іміджу розглянуто в працях В. Бебика, Р. Берна, А. Борисюк, Л. Брауна, В. Вудкок, С. Денисюк, О. Ковальової, А. Колодяжної, А. Маслоу, Ю. Пелехи, Г. Почепцова,  Д. Френсіса, О. Холода та ін.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Більшість дослідників зазначають про динамічність іміджу, його атрибути перетворюються, видозмінюються відповідно до змін у носії іміджу або в груповій свідомості. Широкого загалу потребує обговорення питання професійного іміджу, характеристики його структурних компонентів. Професійний імідж розглядають як складний міжнауковий феномен, який передбачає створення образу конкретної професії, розвивається у процесі певної професійної діяльності та є фактором підвищення її ефективності. Найбільше досліджень стосується аналізу іміджу педагога, і це зрозуміло, адже це найпочесніша професія й від особистісних характеристик освітянина залежить якість освітніх послуг, виховання молодого покоління як у процесі навчання, так і в позанавчальний час.</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На думку А. Колодяжної, уявлення про людину як фахівця, майстра своєї справи дозволяє створити професійний імідж, важливою складовою якого виступає особистісний імідж, оскільки саме вияв особистісних якостей сприяє реалізації професійних функцій особистості, її кар’єрному зростанню та досягненню майстерності у певній галузі діяльності[Колод]. Інший науковець, А. Борисюк схиляється до розгляду «усвідомлення характеру наявного колективного іміджу професії, його прийняття і цілеспрямовані дії з формування власного індивідуального іміджу»  [1, с. 53]. Тобто позиціонується збірний імідж представника певної соціальної групи (за професією, за етнічною належністю, за віком тощо) як соціально-психологічну категорію та сукупний образ, сформований у процесі суб’єктивного сприйняття й оцінювання іншими.  На нашу думку до  іміджу фахівця слід віднести «оцінне уявлення «ділового» образу людини як суб’єкта визначеної сфери професійної діяльності. Це зовнішній образ, який характеризує визначений соціальний тип особистості, що несе відбиток професії» [3, с. 320]. Взагалі поєднання особистісного та професійного іміджів, які в тандемі сприяють формуванню гармонійної, харизматичної особистості професіонала з власною поведінковою лінією сприймається однозначно.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Глобалізація суспільства висуває нові вимоги до фахівця, його здатності адаптуватися до комунікативно-комунікаційних умов і змін та посилює роль іміджу в глобальному інформаційному просторі. Відтак необхідно виокремити  перспективні вектори формування іміджу сучасного спеціаліста.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Насамперед когнітивний компонент, що включає в себе фахові знання та компетенції. Це здатність спеціаліста до аналізу,  швидкого прийняття рішень, творчого мислення та вміння працювати з великою кількістю інформації. Сучасний фахівець повинен бути готовий до постійного навчання, адаптації до нових технологій та змін у своїй галузі. Також важливо мати високий рівень ерудиції та загальної освіти для успішної роботи в сучасному соціумі.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На сьогодні знання інформаційних технологій мають пріоритет для професійного іміджу сучасного фахівця. Уміння працювати з різними програмними продуктами, веб-сервісами, аналізувати дані та використовувати цифрові інструменти дозволяє підвищити продуктивність роботи, забезпечити швидке прийняття рішень та підвищити конкурентоспроможність на ринку праці. Знання інформаційних технологій також дозволяє покращити комунікацію з колегами та клієнтами, спростити процеси роботи та забезпечити ефективне вирішення завдань.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Зазначимо про важливість креативного вектору формування іміджу сучасного спеціаліста. Креативні вектори формування іміджу сучасного спеціаліста включають в себе такі аспекти, як:</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Оригінальність. Сучасний спеціаліст повинен виявляти свою унікальність та індивідуальність у своїй роботі та способах взаємодії з іншими.</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Інновації. Важливо бути в курсі останніх тенденцій у своїй галузі та впроваджувати новаторські підходи у свою діяльність. </w:t>
        <w:br/>
        <w:t>3. Емоційний інтелект. Здатність розуміти та керувати власними емоціями, а також емоціями інших, допомагає побудувати успішні відносини та створити позитивний імідж.</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Соціальна відповідальність. Сучасні спеціалісти повинні бути свідомими своєї відповідальності перед суспільством та дбати про стабільність та етичність своїх дій.</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 Комунікація. Вміння ефективно спілкуватися з колегами, клієнтами партнерами є гарантованим успіхом у професійному іміджі. </w:t>
        <w:br/>
        <w:tab/>
        <w:t xml:space="preserve">Зазначені креативні вектори допомагають сучасному спеціалісту виділятися серед інших та досягати успіху у своїй кар’єрі.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Безумовно, у процесі професійної підготовки починає формуватися професійний імідж майбутніх спеціалістів, тому що студенти мають мету, а вона є мотивацією до діяльності. Відтак</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 xml:space="preserve">компетентнісні знання, володіння навичками інформаційних технологій та креативність постають важливими елементами успішного професійного іміджу. </w:t>
      </w:r>
    </w:p>
    <w:p>
      <w:pPr>
        <w:pStyle w:val="LOnormal"/>
        <w:spacing w:lineRule="auto" w:line="3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spacing w:lineRule="auto" w:line="360"/>
        <w:jc w:val="center"/>
        <w:rPr>
          <w:rFonts w:ascii="Times New Roman" w:hAnsi="Times New Roman" w:eastAsia="Times New Roman" w:cs="Times New Roman"/>
          <w:b/>
          <w:b/>
          <w:sz w:val="28"/>
          <w:szCs w:val="28"/>
        </w:rPr>
      </w:pPr>
      <w:r>
        <w:rPr>
          <w:rFonts w:eastAsia="Times New Roman" w:cs="Times New Roman" w:ascii="Times New Roman" w:hAnsi="Times New Roman"/>
          <w:sz w:val="28"/>
          <w:szCs w:val="28"/>
        </w:rPr>
        <w:t xml:space="preserve">Література: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w:t>
      </w:r>
      <w:r>
        <w:rPr>
          <w:rFonts w:eastAsia="Times New Roman" w:cs="Times New Roman" w:ascii="Times New Roman" w:hAnsi="Times New Roman"/>
          <w:sz w:val="28"/>
          <w:szCs w:val="28"/>
          <w:highlight w:val="white"/>
        </w:rPr>
        <w:t xml:space="preserve">Борисюк А. С. (2008). Соціально-психологічні аспекти професійного самовизначення особистості. </w:t>
      </w:r>
      <w:r>
        <w:rPr>
          <w:rFonts w:eastAsia="Times New Roman" w:cs="Times New Roman" w:ascii="Times New Roman" w:hAnsi="Times New Roman"/>
          <w:i/>
          <w:sz w:val="28"/>
          <w:szCs w:val="28"/>
          <w:highlight w:val="white"/>
        </w:rPr>
        <w:t>Актуальні проблеми психології: Психологія навчання. Генетична психологія. Медична психологія.</w:t>
      </w:r>
      <w:r>
        <w:rPr>
          <w:rFonts w:eastAsia="Times New Roman" w:cs="Times New Roman" w:ascii="Times New Roman" w:hAnsi="Times New Roman"/>
          <w:sz w:val="28"/>
          <w:szCs w:val="28"/>
          <w:highlight w:val="white"/>
        </w:rPr>
        <w:t xml:space="preserve"> №10. Вип. 7. 52-61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Oliver S. Public relations strategy. London, Philadelphia: Kogan page Ltd, 2010, 192 p. </w:t>
      </w:r>
    </w:p>
    <w:p>
      <w:pPr>
        <w:pStyle w:val="LOnormal"/>
        <w:spacing w:lineRule="auto" w:line="360" w:before="0" w:after="1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2. К</w:t>
      </w:r>
      <w:r>
        <w:rPr>
          <w:rFonts w:eastAsia="Times New Roman" w:cs="Times New Roman" w:ascii="Times New Roman" w:hAnsi="Times New Roman"/>
          <w:sz w:val="28"/>
          <w:szCs w:val="28"/>
        </w:rPr>
        <w:t xml:space="preserve">олодяжна А. В. Самопрезентація як створення зовнішнього іміджу. </w:t>
      </w:r>
      <w:r>
        <w:rPr>
          <w:rFonts w:eastAsia="Times New Roman" w:cs="Times New Roman" w:ascii="Times New Roman" w:hAnsi="Times New Roman"/>
          <w:i/>
          <w:sz w:val="28"/>
          <w:szCs w:val="28"/>
        </w:rPr>
        <w:t>Актуальні питання, проблеми та перспективи розвитку гуманітарного знання у сучасному інформаційному просторі: національний та інтернаціональний аспекти</w:t>
      </w:r>
      <w:r>
        <w:rPr>
          <w:rFonts w:eastAsia="Times New Roman" w:cs="Times New Roman" w:ascii="Times New Roman" w:hAnsi="Times New Roman"/>
          <w:sz w:val="28"/>
          <w:szCs w:val="28"/>
        </w:rPr>
        <w:t>: зб. наукових праць/ за заг. ред. Журби М.А. Рубіжне: вид-во СНУ ім. В.Даля, 2015. С. 89-91.</w:t>
      </w:r>
    </w:p>
    <w:p>
      <w:pPr>
        <w:pStyle w:val="LOnormal"/>
        <w:spacing w:lineRule="auto" w:line="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3. Мазоренко М. О. (2010) Діловий імідж – професійно важлива якість спеціаліста. </w:t>
      </w:r>
      <w:r>
        <w:rPr>
          <w:rFonts w:eastAsia="Times New Roman" w:cs="Times New Roman" w:ascii="Times New Roman" w:hAnsi="Times New Roman"/>
          <w:i/>
          <w:sz w:val="28"/>
          <w:szCs w:val="28"/>
          <w:highlight w:val="white"/>
        </w:rPr>
        <w:t xml:space="preserve">Проблеми екстремальної та кризової психології </w:t>
      </w:r>
      <w:r>
        <w:rPr>
          <w:rFonts w:eastAsia="Times New Roman" w:cs="Times New Roman" w:ascii="Times New Roman" w:hAnsi="Times New Roman"/>
          <w:sz w:val="28"/>
          <w:szCs w:val="28"/>
          <w:highlight w:val="white"/>
        </w:rPr>
        <w:t>: зб. наук. праць. Харків : УЦЗУ.  Вип. 7.  С. 319–327.</w:t>
      </w:r>
    </w:p>
    <w:p>
      <w:pPr>
        <w:pStyle w:val="LOnormal"/>
        <w:spacing w:lineRule="auto" w:line="3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References:</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1.Borysiuk, A. S. (2008). Sociopsychological aspects of personality professional self-determination. Actual problems of psychology: Psychology of education. Genetic psychology. Medical Psychology.10. Issue 7. 52-61.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2.Kolodyazhna A. V. SamoprezentatsIya yak stvorennya zovnIshnogo ImIdzhu. AktualnI pitannya, problemi ta perspektivi rozvitku gumanItarnogo znannya u suchasnomu InformatsIynomu prostorI: natsIonalniy ta InternatsIonalniy aspekti: zb. naukovih prats/ za zag. red. Zhurbi M.A. RubIzhne: vid-vo SNU Im. V.Dalya, 2015. S. 89-91.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3.Mazorenko M. O. (2010) DIloviy ImIdzh – profesIyno vazhliva yakIst spetsIalIsta. Problemi ekstremalnoYi ta krizovoYi psihologIYi : zb. nauk. prats. HarkIv : UTsZU. Vip. 7. S. 319–327. </w:t>
      </w:r>
    </w:p>
    <w:p>
      <w:pPr>
        <w:pStyle w:val="LOnormal"/>
        <w:widowControl w:val="false"/>
        <w:spacing w:lineRule="auto" w:line="360"/>
        <w:ind w:right="-57"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hd w:val="clear" w:fill="FFFFFF"/>
        <w:spacing w:lineRule="auto" w:line="360"/>
        <w:ind w:left="0" w:hanging="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УДК </w:t>
      </w:r>
      <w:r>
        <w:rPr>
          <w:rFonts w:eastAsia="Times New Roman" w:cs="Times New Roman" w:ascii="Times New Roman" w:hAnsi="Times New Roman"/>
          <w:color w:val="222222"/>
          <w:sz w:val="28"/>
          <w:szCs w:val="28"/>
          <w:highlight w:val="white"/>
        </w:rPr>
        <w:t>023:027.7ДБТУ]:378.147.018.43</w:t>
      </w:r>
    </w:p>
    <w:p>
      <w:pPr>
        <w:pStyle w:val="LOnormal"/>
        <w:shd w:val="clear" w:fill="FFFFFF"/>
        <w:spacing w:lineRule="auto" w:line="360"/>
        <w:ind w:firstLine="709"/>
        <w:jc w:val="right"/>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Наталія Миколаївна Ніколаєнко</w:t>
      </w:r>
    </w:p>
    <w:p>
      <w:pPr>
        <w:pStyle w:val="LOnormal"/>
        <w:shd w:val="clear" w:fill="FFFFFF"/>
        <w:spacing w:lineRule="auto" w:line="360"/>
        <w:ind w:firstLine="709"/>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канд. наук із соц. комунікацій, доцент </w:t>
      </w:r>
    </w:p>
    <w:p>
      <w:pPr>
        <w:pStyle w:val="LOnormal"/>
        <w:shd w:val="clear" w:fill="FFFFFF"/>
        <w:spacing w:lineRule="auto" w:line="360"/>
        <w:ind w:firstLine="709"/>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кафедра ЮНЕСКО </w:t>
      </w:r>
      <w:r>
        <w:rPr>
          <w:rFonts w:eastAsia="Times New Roman" w:cs="Times New Roman" w:ascii="Times New Roman" w:hAnsi="Times New Roman"/>
          <w:b/>
          <w:sz w:val="28"/>
          <w:szCs w:val="28"/>
          <w:highlight w:val="white"/>
        </w:rPr>
        <w:t>«</w:t>
      </w:r>
      <w:r>
        <w:rPr>
          <w:rFonts w:eastAsia="Times New Roman" w:cs="Times New Roman" w:ascii="Times New Roman" w:hAnsi="Times New Roman"/>
          <w:sz w:val="28"/>
          <w:szCs w:val="28"/>
          <w:highlight w:val="white"/>
        </w:rPr>
        <w:t>Філософія людського спілкування</w:t>
      </w:r>
      <w:r>
        <w:rPr>
          <w:rFonts w:eastAsia="Times New Roman" w:cs="Times New Roman" w:ascii="Times New Roman" w:hAnsi="Times New Roman"/>
          <w:b/>
          <w:sz w:val="28"/>
          <w:szCs w:val="28"/>
          <w:highlight w:val="white"/>
        </w:rPr>
        <w:t>»</w:t>
      </w:r>
      <w:r>
        <w:rPr>
          <w:rFonts w:eastAsia="Times New Roman" w:cs="Times New Roman" w:ascii="Times New Roman" w:hAnsi="Times New Roman"/>
          <w:sz w:val="28"/>
          <w:szCs w:val="28"/>
          <w:highlight w:val="white"/>
        </w:rPr>
        <w:t xml:space="preserve"> </w:t>
      </w:r>
    </w:p>
    <w:p>
      <w:pPr>
        <w:pStyle w:val="LOnormal"/>
        <w:shd w:val="clear" w:fill="FFFFFF"/>
        <w:spacing w:lineRule="auto" w:line="360"/>
        <w:ind w:firstLine="709"/>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та соціально-гуманітарних дисциплін</w:t>
      </w:r>
    </w:p>
    <w:p>
      <w:pPr>
        <w:pStyle w:val="LOnormal"/>
        <w:shd w:val="clear" w:fill="FFFFFF"/>
        <w:spacing w:lineRule="auto" w:line="360"/>
        <w:ind w:firstLine="709"/>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Державний біотехнологічний університет (ДБТУ)</w:t>
      </w:r>
    </w:p>
    <w:p>
      <w:pPr>
        <w:pStyle w:val="LOnormal"/>
        <w:widowControl w:val="false"/>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ORCID 0000-0003-1700-6540</w:t>
      </w:r>
    </w:p>
    <w:p>
      <w:pPr>
        <w:pStyle w:val="LOnormal"/>
        <w:shd w:val="clear" w:fill="FFFFFF"/>
        <w:spacing w:lineRule="auto" w:line="360"/>
        <w:ind w:firstLine="709"/>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pacing w:lineRule="auto" w:line="360"/>
        <w:ind w:firstLine="709"/>
        <w:jc w:val="center"/>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ОРГАНІЗАЦІЯ РОБОТИ НАУКОВОЇ БІБЛІОТЕКИ ДЕРЖАВНОГО БІОТЕХНОЛОГІЧНОГО УНІВЕРСИТЕТУ В УМОВАХ ДИСТАНЦІЙНОЇ ОСВІТИ</w:t>
      </w:r>
    </w:p>
    <w:p>
      <w:pPr>
        <w:pStyle w:val="LOnormal"/>
        <w:keepNext w:val="false"/>
        <w:keepLines w:val="false"/>
        <w:pageBreakBefore w:val="false"/>
        <w:widowControl/>
        <w:shd w:val="clear" w:fill="FFFFFF"/>
        <w:spacing w:lineRule="auto" w:line="360" w:before="0" w:after="0"/>
        <w:ind w:left="0" w:right="0" w:firstLine="709"/>
        <w:jc w:val="right"/>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Nataliіa Mykolaivna Nikolaіenko</w:t>
      </w:r>
      <w:r>
        <w:rPr>
          <w:rFonts w:eastAsia="Times New Roman" w:cs="Times New Roman" w:ascii="Times New Roman" w:hAnsi="Times New Roman"/>
          <w:sz w:val="28"/>
          <w:szCs w:val="28"/>
          <w:highlight w:val="white"/>
        </w:rPr>
        <w:t xml:space="preserve">, </w:t>
      </w:r>
    </w:p>
    <w:p>
      <w:pPr>
        <w:pStyle w:val="LOnormal"/>
        <w:keepNext w:val="false"/>
        <w:keepLines w:val="false"/>
        <w:pageBreakBefore w:val="false"/>
        <w:widowControl/>
        <w:shd w:val="clear" w:fill="FFFFFF"/>
        <w:spacing w:lineRule="auto" w:line="360" w:before="0" w:after="0"/>
        <w:ind w:left="0" w:right="0" w:firstLine="709"/>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Ph. D. in Social Communications, Lecturer at the UNESCO chair </w:t>
      </w:r>
    </w:p>
    <w:p>
      <w:pPr>
        <w:pStyle w:val="LOnormal"/>
        <w:keepNext w:val="false"/>
        <w:keepLines w:val="false"/>
        <w:pageBreakBefore w:val="false"/>
        <w:widowControl/>
        <w:shd w:val="clear" w:fill="FFFFFF"/>
        <w:spacing w:lineRule="auto" w:line="360" w:before="0" w:after="0"/>
        <w:ind w:left="0" w:right="0" w:firstLine="709"/>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"Philosophy of human communication" and social and humanitarian disciplines State Biotechnological University (SBTU)</w:t>
      </w:r>
    </w:p>
    <w:p>
      <w:pPr>
        <w:pStyle w:val="LOnormal"/>
        <w:keepNext w:val="false"/>
        <w:keepLines w:val="false"/>
        <w:pageBreakBefore w:val="false"/>
        <w:widowControl/>
        <w:shd w:val="clear" w:fill="FFFFFF"/>
        <w:spacing w:lineRule="auto" w:line="360" w:before="0" w:after="0"/>
        <w:ind w:left="0" w:right="0" w:firstLine="709"/>
        <w:jc w:val="right"/>
        <w:rPr>
          <w:rFonts w:ascii="Times New Roman" w:hAnsi="Times New Roman" w:eastAsia="Times New Roman" w:cs="Times New Roman"/>
          <w:b/>
          <w:b/>
          <w:sz w:val="28"/>
          <w:szCs w:val="28"/>
          <w:highlight w:val="white"/>
        </w:rPr>
      </w:pPr>
      <w:r>
        <w:rPr>
          <w:rFonts w:eastAsia="Times New Roman" w:cs="Times New Roman" w:ascii="Times New Roman" w:hAnsi="Times New Roman"/>
          <w:sz w:val="28"/>
          <w:szCs w:val="28"/>
          <w:highlight w:val="white"/>
        </w:rPr>
        <w:t xml:space="preserve"> </w:t>
      </w:r>
      <w:r>
        <w:rPr>
          <w:rFonts w:eastAsia="Times New Roman" w:cs="Times New Roman" w:ascii="Times New Roman" w:hAnsi="Times New Roman"/>
          <w:sz w:val="28"/>
          <w:szCs w:val="28"/>
          <w:highlight w:val="white"/>
        </w:rPr>
        <w:t>ORCID:0000-0003-1700-6540</w:t>
      </w:r>
    </w:p>
    <w:p>
      <w:pPr>
        <w:pStyle w:val="LOnormal"/>
        <w:keepNext w:val="false"/>
        <w:keepLines w:val="false"/>
        <w:pageBreakBefore w:val="false"/>
        <w:widowControl/>
        <w:shd w:val="clear" w:fill="FFFFFF"/>
        <w:spacing w:lineRule="auto" w:line="360" w:before="0" w:after="0"/>
        <w:ind w:left="0" w:right="0" w:firstLine="709"/>
        <w:jc w:val="center"/>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ORGANIZATION OF THE WORK OF THE SCIENTIFIC LIBRARY OF THE STATE BIOTECHNOLOGICAL UNIVERSITY IN THE CONDITIONS OF DISTANCE EDUCATION</w:t>
      </w:r>
    </w:p>
    <w:p>
      <w:pPr>
        <w:pStyle w:val="LOnormal"/>
        <w:shd w:val="clear" w:fill="FFFFFF"/>
        <w:spacing w:lineRule="auto" w:line="360"/>
        <w:ind w:firstLine="709"/>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LOnormal"/>
        <w:spacing w:lineRule="auto" w:line="360"/>
        <w:ind w:firstLine="709"/>
        <w:jc w:val="both"/>
        <w:rPr>
          <w:rFonts w:ascii="Times New Roman" w:hAnsi="Times New Roman" w:eastAsia="Times New Roman" w:cs="Times New Roman"/>
          <w:sz w:val="28"/>
          <w:szCs w:val="28"/>
        </w:rPr>
      </w:pPr>
      <w:bookmarkStart w:id="15" w:name="_gjdgxs8"/>
      <w:bookmarkEnd w:id="15"/>
      <w:r>
        <w:rPr>
          <w:rFonts w:eastAsia="Times New Roman" w:cs="Times New Roman" w:ascii="Times New Roman" w:hAnsi="Times New Roman"/>
          <w:b/>
          <w:sz w:val="28"/>
          <w:szCs w:val="28"/>
          <w:highlight w:val="white"/>
        </w:rPr>
        <w:t>Анотація</w:t>
      </w:r>
      <w:r>
        <w:rPr>
          <w:rFonts w:eastAsia="Times New Roman" w:cs="Times New Roman" w:ascii="Times New Roman" w:hAnsi="Times New Roman"/>
          <w:sz w:val="28"/>
          <w:szCs w:val="28"/>
          <w:highlight w:val="white"/>
        </w:rPr>
        <w:t xml:space="preserve">. У статті розглядаються питання організації роботи бібліотек закладів вищої освіти в умовах дистанційної освіти під час воєнної агресії Росії проти України. На прикладі роботи </w:t>
      </w:r>
      <w:r>
        <w:rPr>
          <w:rFonts w:eastAsia="Times New Roman" w:cs="Times New Roman" w:ascii="Times New Roman" w:hAnsi="Times New Roman"/>
          <w:sz w:val="28"/>
          <w:szCs w:val="28"/>
        </w:rPr>
        <w:t>Н</w:t>
      </w:r>
      <w:r>
        <w:rPr>
          <w:rFonts w:eastAsia="Times New Roman" w:cs="Times New Roman" w:ascii="Times New Roman" w:hAnsi="Times New Roman"/>
          <w:sz w:val="28"/>
          <w:szCs w:val="28"/>
          <w:highlight w:val="white"/>
        </w:rPr>
        <w:t>аукової бібліотеки Державного біотехнологічного університету розглянуто</w:t>
      </w:r>
      <w:r>
        <w:rPr>
          <w:rFonts w:eastAsia="Times New Roman" w:cs="Times New Roman" w:ascii="Times New Roman" w:hAnsi="Times New Roman"/>
          <w:sz w:val="28"/>
          <w:szCs w:val="28"/>
        </w:rPr>
        <w:t xml:space="preserve"> питання трансформації системи традиційного бібліотечно-інформаційного обслуговування користувачів через вдосконалення системи інформаційного сервісу для всіх учасників освітнього процесу орієнтованої на формування постійної онлайн аудиторії користувачів бібліотеки.</w:t>
      </w:r>
    </w:p>
    <w:p>
      <w:pPr>
        <w:pStyle w:val="LOnormal"/>
        <w:shd w:val="clear" w:fill="FFFFFF"/>
        <w:spacing w:lineRule="auto" w:line="360"/>
        <w:ind w:firstLine="709"/>
        <w:jc w:val="both"/>
        <w:rPr>
          <w:rFonts w:ascii="Times New Roman" w:hAnsi="Times New Roman" w:eastAsia="Times New Roman" w:cs="Times New Roman"/>
          <w:sz w:val="28"/>
          <w:szCs w:val="28"/>
          <w:highlight w:val="white"/>
        </w:rPr>
      </w:pPr>
      <w:bookmarkStart w:id="16" w:name="_gazere72sm4f1"/>
      <w:bookmarkEnd w:id="16"/>
      <w:r>
        <w:rPr>
          <w:rFonts w:eastAsia="Times New Roman" w:cs="Times New Roman" w:ascii="Times New Roman" w:hAnsi="Times New Roman"/>
          <w:b/>
          <w:sz w:val="28"/>
          <w:szCs w:val="28"/>
          <w:highlight w:val="white"/>
        </w:rPr>
        <w:t>Ключові слова</w:t>
      </w:r>
      <w:r>
        <w:rPr>
          <w:rFonts w:eastAsia="Times New Roman" w:cs="Times New Roman" w:ascii="Times New Roman" w:hAnsi="Times New Roman"/>
          <w:sz w:val="28"/>
          <w:szCs w:val="28"/>
          <w:highlight w:val="white"/>
        </w:rPr>
        <w:t>: дистанційна освіта, наукова бібліотека, трансформація, бібліотечно-інформаційне обслуговування.</w:t>
      </w:r>
    </w:p>
    <w:p>
      <w:pPr>
        <w:pStyle w:val="LOnormal"/>
        <w:shd w:val="clear" w:fill="FFFFFF"/>
        <w:spacing w:lineRule="auto" w:line="360"/>
        <w:ind w:firstLine="709"/>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 </w:t>
      </w:r>
    </w:p>
    <w:p>
      <w:pPr>
        <w:pStyle w:val="LOnormal"/>
        <w:shd w:val="clear" w:fill="FFFFFF"/>
        <w:spacing w:lineRule="auto" w:line="360"/>
        <w:ind w:firstLine="709"/>
        <w:jc w:val="both"/>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Abstract</w:t>
      </w:r>
      <w:r>
        <w:rPr>
          <w:rFonts w:eastAsia="Times New Roman" w:cs="Times New Roman" w:ascii="Times New Roman" w:hAnsi="Times New Roman"/>
          <w:sz w:val="28"/>
          <w:szCs w:val="28"/>
          <w:highlight w:val="white"/>
        </w:rPr>
        <w:t xml:space="preserve"> </w:t>
      </w:r>
      <w:r>
        <w:rPr>
          <w:rFonts w:eastAsia="Times New Roman" w:cs="Times New Roman" w:ascii="Times New Roman" w:hAnsi="Times New Roman"/>
          <w:sz w:val="28"/>
          <w:szCs w:val="28"/>
        </w:rPr>
        <w:t>The article discusses the organization of work of libraries of higher education institutions in the conditions of distance education during Russia's military aggression against Ukraine. On the example of the work of the Scientific Library of the State Biotechnological University, the issue of transforming the system of traditional library and information services for users through the improvement of the information service system for all participants in the educational process focused on the formation of a permanent online audience of library users is considered.</w:t>
      </w:r>
    </w:p>
    <w:p>
      <w:pPr>
        <w:pStyle w:val="LOnormal"/>
        <w:shd w:val="clear" w:fill="FFFFFF"/>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highlight w:val="white"/>
        </w:rPr>
        <w:t>Keywords</w:t>
      </w:r>
      <w:r>
        <w:rPr>
          <w:rFonts w:eastAsia="Times New Roman" w:cs="Times New Roman" w:ascii="Times New Roman" w:hAnsi="Times New Roman"/>
          <w:sz w:val="28"/>
          <w:szCs w:val="28"/>
          <w:highlight w:val="white"/>
        </w:rPr>
        <w:t xml:space="preserve">: </w:t>
      </w:r>
      <w:r>
        <w:rPr>
          <w:rFonts w:eastAsia="Times New Roman" w:cs="Times New Roman" w:ascii="Times New Roman" w:hAnsi="Times New Roman"/>
          <w:sz w:val="28"/>
          <w:szCs w:val="28"/>
        </w:rPr>
        <w:t xml:space="preserve">distance education, scientific library, transformation, library and information service. </w:t>
      </w:r>
    </w:p>
    <w:p>
      <w:pPr>
        <w:pStyle w:val="LOnormal"/>
        <w:shd w:val="clear" w:fill="FFFFFF"/>
        <w:spacing w:lineRule="auto" w:line="360"/>
        <w:ind w:firstLine="709"/>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Інформаційні технології, утворюючи глобальний інформаційний простір України все більше впливають на суспільство, вони задіяні в усі сфери людської діяльності та стали невід’ємною частиною сучасної освіти. Застосування дистанційної освіти або змішаного формату навчання в умовах війни Росії проти України, стало єдиним можливим</w:t>
      </w:r>
      <w:r>
        <w:rPr>
          <w:rFonts w:eastAsia="Times New Roman" w:cs="Times New Roman" w:ascii="Times New Roman" w:hAnsi="Times New Roman"/>
          <w:color w:val="C00000"/>
          <w:sz w:val="28"/>
          <w:szCs w:val="28"/>
        </w:rPr>
        <w:t xml:space="preserve"> </w:t>
      </w:r>
      <w:r>
        <w:rPr>
          <w:rFonts w:eastAsia="Times New Roman" w:cs="Times New Roman" w:ascii="Times New Roman" w:hAnsi="Times New Roman"/>
          <w:sz w:val="28"/>
          <w:szCs w:val="28"/>
        </w:rPr>
        <w:t xml:space="preserve">рішенням майже для всіх закладів вищої освіти (ЗВО), що знаходяться в прифронтових містах.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Відповідно до Закону України «Про освіту», заклади освіти наділені автономією, що полягає в їх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які провадиться в порядку та межах, визначених законом [1].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Дистанційне навчання представляє собою нову організацію освіти,  що ґрунтується на використанні як кращих традиційних методів отримання знань, так і нових інформаційних та телекомунікаційних технологій, а також на принципах самоосвіти. Для того, щоб воно було максимально ефективним, його необхідно правильно організувати процеси, використуючи за допомогою системи  організаційних, технічних, програмних та методичних заходів [3].</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Дистанційне навчання передбачає використання технологій (Google Meet, Платформа Zoom, Система Moodle тощо), що забезпечують надання студентам основного обсягу навчального матеріалу, інтерактивну взаємодію студента з викладачем у процесі навчання; надання студентам можливості самостійної роботи з навчальними матеріалами. Інформатизація освітнього простору та онлайн формат взаємодії всіх учасників освітнього процесу – є складовими організації навчального процесу із застосуванням технологій дистанційного навчання.</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Для забезпечення інформаційно-ресурсної підтримки освітньої, наукової діяльності бібліотека університету змінює систему традиційного бібліотечно-інформаційного обслуговування, вдосконалюючи систему інформаційного сервісу для всіх учасників освітнього процесу орієнтовану на формування постійної онлайн аудиторії користувачів бібліотеки. Маючи потужні електронні ресурси, бібліотека надає зручний, ефективний та цілодобовий сервіс через сайт бібліотеки, який є основним вузлом зв’язку у мережі Інтернет, навігатором по інформаційним ресурсам.</w:t>
      </w:r>
    </w:p>
    <w:p>
      <w:pPr>
        <w:pStyle w:val="LOnormal"/>
        <w:spacing w:lineRule="auto" w:line="360"/>
        <w:ind w:firstLine="709"/>
        <w:jc w:val="both"/>
        <w:rPr>
          <w:rFonts w:ascii="Times New Roman" w:hAnsi="Times New Roman" w:eastAsia="Times New Roman" w:cs="Times New Roman"/>
          <w:sz w:val="28"/>
          <w:szCs w:val="28"/>
        </w:rPr>
      </w:pPr>
      <w:bookmarkStart w:id="17" w:name="_gjdgxs9"/>
      <w:bookmarkEnd w:id="17"/>
      <w:r>
        <w:rPr>
          <w:rFonts w:eastAsia="Times New Roman" w:cs="Times New Roman" w:ascii="Times New Roman" w:hAnsi="Times New Roman"/>
          <w:sz w:val="28"/>
          <w:szCs w:val="28"/>
        </w:rPr>
        <w:t>У Науковій бібліотеці Державного біотехнологічного університету (далі НБ ДБТУ)  система інформаційно-бібліотечного сервісу спрямована на забезпечення активного використання наявних інформаційних ресурсів власної генерації повнотекстових та бібліографічних баз даних (БД) – електронного каталогу, репозитарію, порталу Веб-портфоліо науковців, придбаних баз даних – Scopus, Web of Science та розширення доступу до видань наукового і освітнього змісту за допомогою гіперпосилань на зовнішні ресурси (беклінків).</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 метою постійної інформаційної підтримки навчального та наукового процесів університету, особливо в умовах воєнного стану, НБ в тестовому режимі запровадила в свою роботу OPAC (Online public access catalog (Публічний каталог інтернет доступу) – модуль доступу до електронного каталогу бібліотеки з переходом на нову платформу OPAC ДБТУ (http://opac.btu.kharkiv.ua/), яка дозволяє постійно розвивати і вдосконалювати контент.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Так, для користувачів відкрито дистанційну (онлайн) реєстрацію (http://opac.btu.kharkiv.ua/site/signup), що надає можливість здобувачам освіти, науковцям та іншим зацікавленим особам стати користувачами без офлайн-відвідування бібліотеки.</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Варто відзначити, що систему інформаційного сервісу в університеті доповнюють створені на сайті НБ у розділі – послуги дослідникам, студентами, гіперпосилання до ресурсів наукових пошукових систем, галузевих інформаційних ресурсів як України та світу, ресурсів Національного репозитарію академічних текстів, відкритих освітніх ресурсів </w:t>
      </w:r>
      <w:r>
        <w:rPr>
          <w:rFonts w:eastAsia="Times New Roman" w:cs="Times New Roman" w:ascii="Times New Roman" w:hAnsi="Times New Roman"/>
          <w:sz w:val="28"/>
          <w:szCs w:val="28"/>
          <w:highlight w:val="white"/>
        </w:rPr>
        <w:t>(Open Educational Resources, OER)</w:t>
      </w:r>
      <w:r>
        <w:rPr>
          <w:rFonts w:eastAsia="Times New Roman" w:cs="Times New Roman" w:ascii="Times New Roman" w:hAnsi="Times New Roman"/>
          <w:sz w:val="28"/>
          <w:szCs w:val="28"/>
        </w:rPr>
        <w:t xml:space="preserve"> тощо, які допомагають створити гнучке інформаційне середовище для підтримки освітньої та наукової діяльності.</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Через IP-адресу у мережі університету користувачі можуть отримувати доступ до БД Scopus, Web of Science, або через роумінговий доступ на безоплатній основі, додатково запропонований корпораціями </w:t>
      </w:r>
      <w:hyperlink r:id="rId20">
        <w:r>
          <w:rPr>
            <w:rFonts w:eastAsia="Times New Roman" w:cs="Times New Roman" w:ascii="Times New Roman" w:hAnsi="Times New Roman"/>
            <w:sz w:val="28"/>
            <w:szCs w:val="28"/>
          </w:rPr>
          <w:t>Elsevier</w:t>
        </w:r>
      </w:hyperlink>
      <w:r>
        <w:rPr>
          <w:rFonts w:eastAsia="Times New Roman" w:cs="Times New Roman" w:ascii="Times New Roman" w:hAnsi="Times New Roman"/>
          <w:sz w:val="28"/>
          <w:szCs w:val="28"/>
        </w:rPr>
        <w:t xml:space="preserve"> та Clarivate Analytics в умовах війни.</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НБ здійснює інформаційне обслуговування користувачів за допомогою ЕДД, електронної пошти, месенджеру Вайбер щодо присвоєння індексів УДК, складання бібліографічних списків, перевірки видань на плагіат.</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 новому форматі проходять заняття для студентів з інформаційної грамотності, академічної доброчесності, заходи до знаменних і пам’ятних дат, такими заходами було охоплено протягом 2023/24 навчального року майже 2000 студентів. В онлайн форматі за тематикою, запропонованою університетською спільнотою, організовано та проведено «Дні бібліотеки на кафедрі», «Дні бібліотеки на факультеті», де розглядались питання академічної доброчесності, наукометрії, редагування профілю вченого, ресурсної бази, спільнодії бібліотеки і кафедр.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Також бібліотека для інформування користувачів активно використовує соціальні мережі Facebook, Instagram, Telegram, де надається інформація наукового, освітнього, соціокультурного спрямування. Протягом року в соціальних мережах було започатковано нові рубрики «Академічна доброчесність», «Мова на часі: говори українською», «На допомогу профорієнтаційній роботі» тощо.</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Формуванню постійної онлайн аудиторії користувачів бібліотеки сприяє також інноваційний культурно-просвітницький проєкт НБ ДБТУ </w:t>
      </w:r>
      <w:hyperlink r:id="rId21">
        <w:r>
          <w:rPr>
            <w:rFonts w:eastAsia="Times New Roman" w:cs="Times New Roman" w:ascii="Times New Roman" w:hAnsi="Times New Roman"/>
            <w:sz w:val="28"/>
            <w:szCs w:val="28"/>
          </w:rPr>
          <w:t>«Календарний кошик»</w:t>
        </w:r>
      </w:hyperlink>
      <w:r>
        <w:rPr>
          <w:rFonts w:eastAsia="Times New Roman" w:cs="Times New Roman" w:ascii="Times New Roman" w:hAnsi="Times New Roman"/>
          <w:sz w:val="28"/>
          <w:szCs w:val="28"/>
        </w:rPr>
        <w:t>, який популяризує ефективні формати поширення інформації та просування власних віртуальних продуктів НБ у світлі подій та дат повного річного календаря знаменних та памʼятних дат.</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Практика доводить, що одним із головних питань інноваційних перетворень у бібліотеках залишається управління кадровим потенціалом. Зважаючи на виклики часу, компетентнісний підхід до професійного розвитку кожного співробітника має стати  головним у підвищення ролі персоналу як основного ресурсу установи. Сучасні умови потребують від бібліотекаря здатності поєднувати в роботі компетентності бібліотекаря-педагога, бібліотекаря-куратора, тьютора, фасилітатора, коуча, модератора, що допоможе ефективніше використовувати сучасні технології, ресурси та сервіси бібліотеки. Такі навички важливі не лише для роботи з клієнтами бібліотеки, а й для підвищення професійного рівня її колективу[2]. </w:t>
      </w:r>
    </w:p>
    <w:p>
      <w:pPr>
        <w:pStyle w:val="LOnormal"/>
        <w:spacing w:lineRule="auto" w:line="360"/>
        <w:ind w:firstLine="709"/>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rPr>
        <w:t>Нині НБ надає у доступ широкий спектр інформаційних продуктів та послуг як традиційних, так і інноваційного спрямування в зручному режимі для підтримки дистанційної освіти, але для вдосконалення нових форм і методів онлайн обслуговування користувачів інформаційні ресурси бібліотеки (електронний каталог, репозитарій) мають бути інтегрованими з системою Moodle та іншими навчальними платформами.</w:t>
      </w:r>
      <w:r>
        <w:rPr>
          <w:rFonts w:eastAsia="Times New Roman" w:cs="Times New Roman" w:ascii="Times New Roman" w:hAnsi="Times New Roman"/>
          <w:sz w:val="28"/>
          <w:szCs w:val="28"/>
          <w:highlight w:val="white"/>
        </w:rPr>
        <w:t xml:space="preserve"> </w:t>
      </w:r>
    </w:p>
    <w:p>
      <w:pPr>
        <w:pStyle w:val="LOnormal"/>
        <w:shd w:val="clear" w:fill="FFFFFF"/>
        <w:spacing w:lineRule="auto" w:line="360"/>
        <w:ind w:firstLine="709"/>
        <w:jc w:val="center"/>
        <w:rPr>
          <w:rFonts w:ascii="Times New Roman" w:hAnsi="Times New Roman" w:eastAsia="Times New Roman" w:cs="Times New Roman"/>
          <w:color w:val="FF0000"/>
          <w:sz w:val="28"/>
          <w:szCs w:val="28"/>
          <w:highlight w:val="white"/>
        </w:rPr>
      </w:pPr>
      <w:r>
        <w:rPr>
          <w:rFonts w:eastAsia="Times New Roman" w:cs="Times New Roman" w:ascii="Times New Roman" w:hAnsi="Times New Roman"/>
          <w:color w:val="FF0000"/>
          <w:sz w:val="28"/>
          <w:szCs w:val="28"/>
          <w:highlight w:val="white"/>
        </w:rPr>
      </w:r>
    </w:p>
    <w:p>
      <w:pPr>
        <w:pStyle w:val="LOnormal"/>
        <w:shd w:val="clear" w:fill="FFFFFF"/>
        <w:spacing w:lineRule="auto" w:line="360"/>
        <w:ind w:firstLine="70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Література:</w:t>
      </w:r>
    </w:p>
    <w:p>
      <w:pPr>
        <w:pStyle w:val="LOnormal"/>
        <w:shd w:val="clear" w:fill="FFFFFF"/>
        <w:spacing w:lineRule="auto" w:line="36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t>1.</w:t>
      </w:r>
      <w:r>
        <w:rPr>
          <w:rFonts w:eastAsia="Times New Roman" w:cs="Times New Roman" w:ascii="Times New Roman" w:hAnsi="Times New Roman"/>
          <w:i/>
          <w:sz w:val="28"/>
          <w:szCs w:val="28"/>
        </w:rPr>
        <w:t>Закону України «Про освіту».</w:t>
      </w:r>
      <w:r>
        <w:rPr>
          <w:rFonts w:eastAsia="Times New Roman" w:cs="Times New Roman" w:ascii="Times New Roman" w:hAnsi="Times New Roman"/>
          <w:sz w:val="28"/>
          <w:szCs w:val="28"/>
        </w:rPr>
        <w:t xml:space="preserve"> Чинна редакція 24.03.2024. Діє з 24.03.2024. Закон України від 05.09.2017 № 2145-VIII (Чинний ). (2024)</w:t>
      </w:r>
    </w:p>
    <w:p>
      <w:pPr>
        <w:pStyle w:val="LOnormal"/>
        <w:shd w:val="clear" w:fill="FFFFFF"/>
        <w:spacing w:lineRule="auto" w:line="36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Ніколаєнко, Н. М. (2020, Номер 4). Управління кадровим потенціалом бібліотеки: функціональний підхід. </w:t>
      </w:r>
      <w:r>
        <w:rPr>
          <w:rFonts w:eastAsia="Times New Roman" w:cs="Times New Roman" w:ascii="Times New Roman" w:hAnsi="Times New Roman"/>
          <w:i/>
          <w:sz w:val="28"/>
          <w:szCs w:val="28"/>
        </w:rPr>
        <w:t>Вісник книжкової палати</w:t>
      </w:r>
      <w:r>
        <w:rPr>
          <w:rFonts w:eastAsia="Times New Roman" w:cs="Times New Roman" w:ascii="Times New Roman" w:hAnsi="Times New Roman"/>
          <w:sz w:val="28"/>
          <w:szCs w:val="28"/>
        </w:rPr>
        <w:t>. 10-15.</w:t>
      </w:r>
    </w:p>
    <w:p>
      <w:pPr>
        <w:pStyle w:val="LOnormal"/>
        <w:shd w:val="clear" w:fill="FFFFFF"/>
        <w:spacing w:lineRule="auto" w:line="36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 Удовиченко, І. В. (2021). </w:t>
      </w:r>
      <w:r>
        <w:rPr>
          <w:rFonts w:eastAsia="Times New Roman" w:cs="Times New Roman" w:ascii="Times New Roman" w:hAnsi="Times New Roman"/>
          <w:i/>
          <w:sz w:val="28"/>
          <w:szCs w:val="28"/>
        </w:rPr>
        <w:t>Дистанційний формат взаємодії суб’єктів освітньої діяльності : методичні рекомендації</w:t>
      </w:r>
      <w:r>
        <w:rPr>
          <w:rFonts w:eastAsia="Times New Roman" w:cs="Times New Roman" w:ascii="Times New Roman" w:hAnsi="Times New Roman"/>
          <w:sz w:val="28"/>
          <w:szCs w:val="28"/>
        </w:rPr>
        <w:t>. Суми : НВВ КЗ СОІППО. 198.</w:t>
      </w:r>
    </w:p>
    <w:p>
      <w:pPr>
        <w:pStyle w:val="LOnormal"/>
        <w:shd w:val="clear" w:fill="FFFFFF"/>
        <w:spacing w:lineRule="auto" w:line="360"/>
        <w:ind w:firstLine="709"/>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References:</w:t>
      </w:r>
    </w:p>
    <w:p>
      <w:pPr>
        <w:pStyle w:val="LOnormal"/>
        <w:shd w:val="clear" w:fill="FFFFFF"/>
        <w:spacing w:lineRule="auto" w:line="36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t>1.Zakonu Ukrayini «Pro osvitu». Chinna redaktsiya 24.03.2024. Die z 24.03.2024. Zakon Ukrayini vid 05.09.2017 № 2145-VIII (Chinniy ). (2024)</w:t>
      </w:r>
    </w:p>
    <w:p>
      <w:pPr>
        <w:pStyle w:val="LOnormal"/>
        <w:shd w:val="clear" w:fill="FFFFFF"/>
        <w:spacing w:lineRule="auto" w:line="36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Nikolaienko, N. M. (2020, Nomer 4). Upravlinnya kadrovim potentsialom biblioteki: funktsionalniy pidhid. </w:t>
      </w:r>
      <w:r>
        <w:rPr>
          <w:rFonts w:eastAsia="Times New Roman" w:cs="Times New Roman" w:ascii="Times New Roman" w:hAnsi="Times New Roman"/>
          <w:i/>
          <w:sz w:val="28"/>
          <w:szCs w:val="28"/>
        </w:rPr>
        <w:t>Visnik knizhkovoyi palati</w:t>
      </w:r>
      <w:r>
        <w:rPr>
          <w:rFonts w:eastAsia="Times New Roman" w:cs="Times New Roman" w:ascii="Times New Roman" w:hAnsi="Times New Roman"/>
          <w:sz w:val="28"/>
          <w:szCs w:val="28"/>
        </w:rPr>
        <w:t>. 10-15.</w:t>
      </w:r>
    </w:p>
    <w:p>
      <w:pPr>
        <w:pStyle w:val="LOnormal"/>
        <w:shd w:val="clear" w:fill="FFFFFF"/>
        <w:spacing w:lineRule="auto" w:line="36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 Udovichenko, I. V. (2021). </w:t>
      </w:r>
      <w:r>
        <w:rPr>
          <w:rFonts w:eastAsia="Times New Roman" w:cs="Times New Roman" w:ascii="Times New Roman" w:hAnsi="Times New Roman"/>
          <w:i/>
          <w:sz w:val="28"/>
          <w:szCs w:val="28"/>
        </w:rPr>
        <w:t>Distantsiyniy format vzaemodiyi sub’ektiv osvitnoyi diyalnosti : metodichni rekomendatsiyi</w:t>
      </w:r>
      <w:r>
        <w:rPr>
          <w:rFonts w:eastAsia="Times New Roman" w:cs="Times New Roman" w:ascii="Times New Roman" w:hAnsi="Times New Roman"/>
          <w:sz w:val="28"/>
          <w:szCs w:val="28"/>
        </w:rPr>
        <w:t>. Sumi : NVV KZ SOIPPO. 198.</w:t>
      </w:r>
    </w:p>
    <w:p>
      <w:pPr>
        <w:pStyle w:val="LOnormal"/>
        <w:shd w:val="clear" w:fill="FFFFFF"/>
        <w:spacing w:lineRule="auto" w:line="360"/>
        <w:ind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before="0" w:after="20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УДК: 378.4.014.24-027.543(477+100)</w:t>
      </w:r>
    </w:p>
    <w:p>
      <w:pPr>
        <w:pStyle w:val="LOnormal"/>
        <w:shd w:val="clear" w:fill="FFFFFF"/>
        <w:spacing w:lineRule="auto" w:line="360" w:before="0" w:after="0"/>
        <w:jc w:val="right"/>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Світлана Миколаївна Тодорова</w:t>
      </w:r>
      <w:r>
        <w:rPr>
          <w:rFonts w:eastAsia="Times New Roman" w:cs="Times New Roman" w:ascii="Times New Roman" w:hAnsi="Times New Roman"/>
          <w:sz w:val="28"/>
          <w:szCs w:val="28"/>
          <w:highlight w:val="white"/>
        </w:rPr>
        <w:t>,</w:t>
      </w:r>
    </w:p>
    <w:p>
      <w:pPr>
        <w:pStyle w:val="LOnormal"/>
        <w:shd w:val="clear" w:fill="FFFFFF"/>
        <w:spacing w:lineRule="auto" w:line="360" w:before="0" w:after="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канд. філос. наук, доц. кафедри Філософії і права</w:t>
      </w:r>
    </w:p>
    <w:p>
      <w:pPr>
        <w:pStyle w:val="LOnormal"/>
        <w:shd w:val="clear" w:fill="FFFFFF"/>
        <w:spacing w:lineRule="auto" w:line="360" w:before="0" w:after="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Одеський національний технологічний університет (ОНТУ)</w:t>
      </w:r>
    </w:p>
    <w:p>
      <w:pPr>
        <w:pStyle w:val="LOnormal"/>
        <w:spacing w:lineRule="auto" w:line="360" w:before="0" w:after="0"/>
        <w:ind w:firstLine="567"/>
        <w:jc w:val="right"/>
        <w:rPr>
          <w:rFonts w:ascii="Times New Roman" w:hAnsi="Times New Roman" w:eastAsia="Times New Roman" w:cs="Times New Roman"/>
          <w:sz w:val="28"/>
          <w:szCs w:val="28"/>
        </w:rPr>
      </w:pPr>
      <w:hyperlink r:id="rId22">
        <w:r>
          <w:rPr>
            <w:rFonts w:eastAsia="Times New Roman" w:cs="Times New Roman" w:ascii="Times New Roman" w:hAnsi="Times New Roman"/>
            <w:color w:val="0000FF"/>
            <w:sz w:val="28"/>
            <w:szCs w:val="28"/>
            <w:u w:val="single"/>
          </w:rPr>
          <w:t>https://orcid.org/0000-0001-8606-3018</w:t>
        </w:r>
      </w:hyperlink>
    </w:p>
    <w:p>
      <w:pPr>
        <w:pStyle w:val="LOnormal"/>
        <w:shd w:val="clear" w:fill="FFFFFF"/>
        <w:spacing w:lineRule="auto" w:line="360" w:before="0" w:after="0"/>
        <w:jc w:val="right"/>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Ганна Анатоліївна Шевченко</w:t>
      </w:r>
      <w:r>
        <w:rPr>
          <w:rFonts w:eastAsia="Times New Roman" w:cs="Times New Roman" w:ascii="Times New Roman" w:hAnsi="Times New Roman"/>
          <w:sz w:val="28"/>
          <w:szCs w:val="28"/>
          <w:highlight w:val="white"/>
        </w:rPr>
        <w:t>,</w:t>
      </w:r>
    </w:p>
    <w:p>
      <w:pPr>
        <w:pStyle w:val="LOnormal"/>
        <w:shd w:val="clear" w:fill="FFFFFF"/>
        <w:spacing w:lineRule="auto" w:line="360" w:before="0" w:after="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канд. філос. наук, доц. кафедри Філософії і права</w:t>
      </w:r>
    </w:p>
    <w:p>
      <w:pPr>
        <w:pStyle w:val="LOnormal"/>
        <w:shd w:val="clear" w:fill="FFFFFF"/>
        <w:spacing w:lineRule="auto" w:line="360" w:before="0" w:after="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Одеський національний технологічний університет (ОНТУ)</w:t>
      </w:r>
    </w:p>
    <w:p>
      <w:pPr>
        <w:pStyle w:val="LOnormal"/>
        <w:spacing w:lineRule="auto" w:line="360" w:before="0" w:after="0"/>
        <w:ind w:firstLine="567"/>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https://orcid.org/0000-0002-3613-7303</w:t>
      </w:r>
    </w:p>
    <w:p>
      <w:pPr>
        <w:pStyle w:val="LOnormal"/>
        <w:shd w:val="clear" w:fill="FFFFFF"/>
        <w:spacing w:lineRule="auto" w:line="360" w:before="0" w:after="0"/>
        <w:jc w:val="center"/>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ІНТЕГРАЦІЯ ВИЩОЇ ОСВІТИ УКРАЇНИ В МІЖНАРОДНИЙ ОСВІТНІЙ ПРОСТІР</w:t>
      </w:r>
    </w:p>
    <w:p>
      <w:pPr>
        <w:pStyle w:val="LOnormal"/>
        <w:spacing w:lineRule="auto" w:line="360" w:before="0" w:after="0"/>
        <w:ind w:firstLine="567"/>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Svitlana Mikolaivna Todorova </w:t>
      </w:r>
    </w:p>
    <w:p>
      <w:pPr>
        <w:pStyle w:val="LOnormal"/>
        <w:spacing w:lineRule="auto" w:line="360" w:before="0" w:after="0"/>
        <w:ind w:firstLine="567"/>
        <w:jc w:val="right"/>
        <w:rPr>
          <w:rFonts w:ascii="Times New Roman" w:hAnsi="Times New Roman" w:eastAsia="Times New Roman" w:cs="Times New Roman"/>
          <w:b/>
          <w:b/>
          <w:sz w:val="28"/>
          <w:szCs w:val="28"/>
        </w:rPr>
      </w:pPr>
      <w:r>
        <w:rPr>
          <w:rFonts w:eastAsia="Times New Roman" w:cs="Times New Roman" w:ascii="Times New Roman" w:hAnsi="Times New Roman"/>
          <w:sz w:val="28"/>
          <w:szCs w:val="28"/>
        </w:rPr>
        <w:t>Ph.D, associate professor</w:t>
      </w:r>
      <w:r>
        <w:rPr>
          <w:rFonts w:eastAsia="Times New Roman" w:cs="Times New Roman" w:ascii="Times New Roman" w:hAnsi="Times New Roman"/>
          <w:color w:val="222222"/>
          <w:sz w:val="28"/>
          <w:szCs w:val="28"/>
        </w:rPr>
        <w:t xml:space="preserve"> of department of philosophy and law,</w:t>
      </w:r>
    </w:p>
    <w:p>
      <w:pPr>
        <w:pStyle w:val="LOnormal"/>
        <w:spacing w:lineRule="auto" w:line="360" w:before="0" w:after="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Odesa National University of Technology</w:t>
      </w:r>
    </w:p>
    <w:p>
      <w:pPr>
        <w:pStyle w:val="LOnormal"/>
        <w:spacing w:lineRule="auto" w:line="360" w:before="0" w:after="0"/>
        <w:ind w:firstLine="567"/>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Hanna Anatoliivna Shevchenko </w:t>
      </w:r>
    </w:p>
    <w:p>
      <w:pPr>
        <w:pStyle w:val="LOnormal"/>
        <w:spacing w:lineRule="auto" w:line="360" w:before="0" w:after="0"/>
        <w:ind w:firstLine="567"/>
        <w:jc w:val="right"/>
        <w:rPr>
          <w:rFonts w:ascii="Times New Roman" w:hAnsi="Times New Roman" w:eastAsia="Times New Roman" w:cs="Times New Roman"/>
          <w:b/>
          <w:b/>
          <w:sz w:val="28"/>
          <w:szCs w:val="28"/>
        </w:rPr>
      </w:pPr>
      <w:r>
        <w:rPr>
          <w:rFonts w:eastAsia="Times New Roman" w:cs="Times New Roman" w:ascii="Times New Roman" w:hAnsi="Times New Roman"/>
          <w:sz w:val="28"/>
          <w:szCs w:val="28"/>
        </w:rPr>
        <w:t>Ph.D, associate professor</w:t>
      </w:r>
      <w:r>
        <w:rPr>
          <w:rFonts w:eastAsia="Times New Roman" w:cs="Times New Roman" w:ascii="Times New Roman" w:hAnsi="Times New Roman"/>
          <w:color w:val="222222"/>
          <w:sz w:val="28"/>
          <w:szCs w:val="28"/>
        </w:rPr>
        <w:t xml:space="preserve"> of department of philosophy and law,</w:t>
      </w:r>
    </w:p>
    <w:p>
      <w:pPr>
        <w:pStyle w:val="LOnormal"/>
        <w:spacing w:lineRule="auto" w:line="360" w:before="0" w:after="0"/>
        <w:ind w:firstLine="567"/>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Odesa National University of Technology</w:t>
      </w:r>
    </w:p>
    <w:p>
      <w:pPr>
        <w:pStyle w:val="LOnormal"/>
        <w:shd w:val="clear" w:fill="FFFFFF"/>
        <w:spacing w:lineRule="auto" w:line="360" w:before="0" w:after="0"/>
        <w:jc w:val="center"/>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INTEGRATION OF HIGHER EDUCATION OF UKRAINE IN THE INTERNATIONAL EDUCATIONAL AREA</w:t>
      </w:r>
    </w:p>
    <w:p>
      <w:pPr>
        <w:pStyle w:val="LOnormal"/>
        <w:shd w:val="clear" w:fill="FFFFFF"/>
        <w:spacing w:lineRule="auto" w:line="360" w:before="0" w:after="0"/>
        <w:ind w:firstLine="72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Одним із головних завдань, що постають наразі перед українськими вишами, є досягнення стійкого розвитку системи освіти. Сучасна надзвичайна динамічність зовнішнього середовища, зміни в якості та характері міжнародної конкуренції на освітні послуги дають вищій школі принципово нові можливості для визначення шляхів розвитку та реалізації нових стратегічних цілей, котрі б відповідали викликам і потребам міжнародного освітнього простору.</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Освіта є найважливішим соціальним інститутом розвитку суспільства. Саме вища освіта функціонує для задоволення суспільних потреб, і тому живо реагує на всі суспільні зміни та процеси. І саме соціально-економічні процеси стають причиною появи нових умов існування вищої освіти, в тому числі єдиного ринку праці, а також єдиного ринку освітніх послуг. Вони вимагають більш високої мобільності спеціалістів у світовому масштабі. Адже замкнутість системи освіти обмежує ці можливості.</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Параметри системи освіти задаються в результаті швидких соціально-економічних змін, ставлячи перед нею нові задачі, що пов’язані з побудовою суспільства, котре ґрунтується на знанні. Потужним фактором економічного розвитку на сьогодні визнано створення та практичне застосування знань.</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Проблема інтеграції системи освіти України у світовий, в першу чергу Європейський, освітній простір обумовлена самим життям, стратегічною політикою України на інтеграцію в Європейське світове товариство[2]. </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Аналіз наукових досліджень і публікацій із даної тематики показує, що наразі інтеграція вищої освіти України в міжнародний освітній простір є нагальною та активно досліджуваною. Впровадження європейських освітніх стандартів отримує широке висвітлення у роботах вітчизняних та зарубіжних дослідників, серед яких можна відокремити П. Абхілата, О. Дашковську, В. Кременя, А. Сапіра та інших. Однак, з огляду на отримання Україною статусу кандидата в члени ЄС, існує необхідність комплексного дослідження питань, пов’язаних із подальшою інтеграцією вищої освіти України в міжнародний освітній простір.</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Тому метою даної роботи є дослідження та аналіз науково-практичних підходів до питань інтеграції системи вищої освіти України в міжнародний освітній простір.</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Процес інтеграції вищої освіти України до Європейського освітнього простору ґрунтується на підписаній Угоді про асоціацію між Україною та Європейським Союзом [4]. Ця Угода (статті 375-376) визначає необхідність наближення української сфери науки та технологій до наявної політики ЄС та залучення України до європейського дослідницького простору за рахунок проведення реформ та змін у державному управлінні у сфері науки, участі у спільних міжнародних наукових проєктах та інноваційних програмах ЄС. Інтеграція до європейського освітньо-наукового простору дасть змогу вітчизняним ученим поглиблювати взаємодію з європейськими науковцями, а держава матиме можливість продовжувати адаптацію до стандартів і норм сфери науки та інновацій ЄС.</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Оновлена в 2021 році дорожня карта інтеграції до Європейського дослідницького простору [3] визначила як стратегічний документ актуальні напрями підтримки науки та інновацій на основі співпраці з міжнародними організаціями [1].</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Як бачимо, входження вищої освіти України в міжнародний освітній простір надає нові можливості для просування української освіти на міжнародну арену. Демографічний спад, що характерний не лише для України, а й для Європи, вже найближчим часом призведе до гострого конкурентного суперництва на міжнародних рівнях за студентів вищих навчальних закладів. Інструментами в цій боротьбі будуть виступати: ефективність управління освітнім процесом, якість вищої освіти, гнучкість освітніх програм, можливість для студента ввійти в міжнародні мережі безперервної освіти, підвищити свою конкурентоздатність на ринку праці.</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Особливу важливість та актуальність в сучасних умовах воєнного стану в Україні набуває проведення українськими вишами активної та ефективної інформаційно-іміджевої політики. Все більша кількість українських ЗВО наполегливо позиціонують себе у світовій науково-освітній спільноті, активно реалізують програми надання освітніх послуг для громадян інших країн. Українські університети є активними учасниками Програми ЄС Еразмус +, яка відкриває можливості міжнародної мобільності та співпраці у сферах: вищої освіти, професійної (професійно-технічної) та фахової передвищої освіти, шкільної освіти, освіти дорослих, молоді та спорту. Українські студенти навчаються і проходять практику за обміном під час міжнародної кредитної мобільності, де вивчають досвід ЄС та мають доступ до сучасних лабораторій і підприємств, щоб потім застосувати інноваційні компетентності в Україні, а також долучаються до впровадження проєктів з розвитку потенціалу вищої освіти.</w:t>
      </w:r>
    </w:p>
    <w:p>
      <w:pPr>
        <w:pStyle w:val="LO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Отже, головне завдання сьогодення – адаптувати українську систему освіти до викликів, які стоять наразі перед нею, і зробити її такою, щоб вона відповідала найкращим світовим стандартам. Саме через співпрацю у сфері вищої освіти весь світ має побачити, що Україна – це країна великих можливостей, креативних людей та інновацій. Українська освіта має стати пізнаваним у світі брендом, а випускники українських університетів – професійними фахівцями світового рівня.</w:t>
      </w:r>
    </w:p>
    <w:p>
      <w:pPr>
        <w:pStyle w:val="LO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hd w:val="clear" w:fill="FFFFFF"/>
        <w:spacing w:lineRule="auto" w:line="360" w:before="0" w:after="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Література:</w:t>
      </w:r>
    </w:p>
    <w:p>
      <w:pPr>
        <w:pStyle w:val="LOnormal"/>
        <w:numPr>
          <w:ilvl w:val="0"/>
          <w:numId w:val="1"/>
        </w:numPr>
        <w:shd w:val="clear" w:fill="FFFFFF"/>
        <w:spacing w:lineRule="auto" w:line="360" w:before="0" w:after="0"/>
        <w:ind w:left="284" w:hanging="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Європейський дослідницький простір. URL: </w:t>
      </w:r>
      <w:hyperlink r:id="rId23">
        <w:r>
          <w:rPr>
            <w:rFonts w:eastAsia="Times New Roman" w:cs="Times New Roman" w:ascii="Times New Roman" w:hAnsi="Times New Roman"/>
            <w:color w:val="0000FF"/>
            <w:sz w:val="28"/>
            <w:szCs w:val="28"/>
            <w:u w:val="single"/>
          </w:rPr>
          <w:t>https://mon.gov.ua/ua/tag/yevropejska-ta-yevroatlantichna-integraciya</w:t>
        </w:r>
      </w:hyperlink>
      <w:r>
        <w:rPr>
          <w:rFonts w:eastAsia="Times New Roman" w:cs="Times New Roman" w:ascii="Times New Roman" w:hAnsi="Times New Roman"/>
          <w:sz w:val="28"/>
          <w:szCs w:val="28"/>
          <w:highlight w:val="white"/>
        </w:rPr>
        <w:t>.</w:t>
      </w:r>
    </w:p>
    <w:p>
      <w:pPr>
        <w:pStyle w:val="LOnormal"/>
        <w:numPr>
          <w:ilvl w:val="0"/>
          <w:numId w:val="1"/>
        </w:numPr>
        <w:shd w:val="clear" w:fill="FFFFFF"/>
        <w:spacing w:lineRule="auto" w:line="360"/>
        <w:ind w:left="284" w:hanging="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Кремень В. Т. (2000). Система освіти України : Сучасні тенденції і перспективи // Професійна освіта : педагогіка і психологія : Українсько-польський журнал / За ред. : І. Зазюна, Н. Нічкало, Т. Левицького, І. Вільш. Київ-Ченстохова : ЗАТ «ВІПОЛ», Видання ІІ. 11-30.</w:t>
      </w:r>
    </w:p>
    <w:p>
      <w:pPr>
        <w:pStyle w:val="LOnormal"/>
        <w:numPr>
          <w:ilvl w:val="0"/>
          <w:numId w:val="1"/>
        </w:numPr>
        <w:shd w:val="clear" w:fill="FFFFFF"/>
        <w:spacing w:lineRule="auto" w:line="360"/>
        <w:ind w:left="284" w:hanging="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Про затвердження дорожньої карти з інтеграції науково-інноваційної системи України до європейського дослідницького простору : Наказ Міністерства освіти і науки України від 10 лютого 2021 р., №167. URL: </w:t>
      </w:r>
      <w:hyperlink r:id="rId24">
        <w:r>
          <w:rPr>
            <w:rFonts w:eastAsia="Times New Roman" w:cs="Times New Roman" w:ascii="Times New Roman" w:hAnsi="Times New Roman"/>
            <w:color w:val="0000FF"/>
            <w:sz w:val="28"/>
            <w:szCs w:val="28"/>
            <w:u w:val="single"/>
          </w:rPr>
          <w:t>https://mon.gov.ua/storage/app/media/rizne/2021/02/12/edp-nakaz.pdf</w:t>
        </w:r>
      </w:hyperlink>
      <w:r>
        <w:rPr>
          <w:rFonts w:eastAsia="Times New Roman" w:cs="Times New Roman" w:ascii="Times New Roman" w:hAnsi="Times New Roman"/>
          <w:sz w:val="28"/>
          <w:szCs w:val="28"/>
          <w:highlight w:val="white"/>
        </w:rPr>
        <w:t>.</w:t>
      </w:r>
    </w:p>
    <w:p>
      <w:pPr>
        <w:pStyle w:val="LOnormal"/>
        <w:numPr>
          <w:ilvl w:val="0"/>
          <w:numId w:val="1"/>
        </w:numPr>
        <w:shd w:val="clear" w:fill="FFFFFF"/>
        <w:spacing w:lineRule="auto" w:line="360" w:before="0" w:after="200"/>
        <w:ind w:left="284" w:hanging="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від 16 вересня 2014 р. №1678-VII. URL: https://zakon.rada.gov.ua/laws/show/984_011#Text. </w:t>
      </w:r>
    </w:p>
    <w:p>
      <w:pPr>
        <w:pStyle w:val="LOnormal"/>
        <w:shd w:val="clear" w:fill="FFFFFF"/>
        <w:spacing w:lineRule="auto" w:line="360" w:before="0" w:after="20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References:</w:t>
      </w:r>
    </w:p>
    <w:p>
      <w:pPr>
        <w:pStyle w:val="LOnormal"/>
        <w:numPr>
          <w:ilvl w:val="0"/>
          <w:numId w:val="8"/>
        </w:numPr>
        <w:shd w:val="clear" w:fill="FFFFFF"/>
        <w:spacing w:lineRule="auto" w:line="360"/>
        <w:ind w:left="284" w:hanging="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Ievropeiskyi doslidnyskyi prostir. </w:t>
      </w:r>
      <w:hyperlink r:id="rId25">
        <w:r>
          <w:rPr>
            <w:rFonts w:eastAsia="Times New Roman" w:cs="Times New Roman" w:ascii="Times New Roman" w:hAnsi="Times New Roman"/>
            <w:color w:val="0000FF"/>
            <w:sz w:val="28"/>
            <w:szCs w:val="28"/>
            <w:u w:val="single"/>
          </w:rPr>
          <w:t>https://mon.gov.ua/ua/tag/yevropejska-ta-yevroatlantichna-integraciya</w:t>
        </w:r>
      </w:hyperlink>
      <w:r>
        <w:rPr>
          <w:rFonts w:eastAsia="Times New Roman" w:cs="Times New Roman" w:ascii="Times New Roman" w:hAnsi="Times New Roman"/>
          <w:sz w:val="28"/>
          <w:szCs w:val="28"/>
          <w:highlight w:val="white"/>
        </w:rPr>
        <w:t>.</w:t>
      </w:r>
    </w:p>
    <w:p>
      <w:pPr>
        <w:pStyle w:val="LOnormal"/>
        <w:numPr>
          <w:ilvl w:val="0"/>
          <w:numId w:val="8"/>
        </w:numPr>
        <w:shd w:val="clear" w:fill="FFFFFF"/>
        <w:spacing w:lineRule="auto" w:line="360"/>
        <w:ind w:left="426" w:hanging="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Kremen V. T. (2000). Sistema osvity Ukrainy : Suchasni tendensii i perspektyvy // Profesiina osvita : pedagogika i psyhologiia : Ukraiinsko-polskyi jurnal / Za red. : I. Zazuna, N. Nichkalo, T. Levovyskogo, I. Vilsh. Kyiv-Chenstohova : ZAT «VIPOL», Vydannia II. 11-30.</w:t>
      </w:r>
    </w:p>
    <w:p>
      <w:pPr>
        <w:pStyle w:val="LOnormal"/>
        <w:numPr>
          <w:ilvl w:val="0"/>
          <w:numId w:val="8"/>
        </w:numPr>
        <w:shd w:val="clear" w:fill="FFFFFF"/>
        <w:spacing w:lineRule="auto" w:line="360"/>
        <w:ind w:left="284" w:hanging="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Pro zatverdjennia dorojnoii karty z integrasii naukovo-innovasiinoii systemy Ukraiiny do ievropeiskogo doslidnyskogo prostoru : Nakaz Ministerstva osvity i nauky Ukraiiny vid 10 lutogo 2021 r. №167. URL: </w:t>
      </w:r>
      <w:hyperlink r:id="rId26">
        <w:r>
          <w:rPr>
            <w:rFonts w:eastAsia="Times New Roman" w:cs="Times New Roman" w:ascii="Times New Roman" w:hAnsi="Times New Roman"/>
            <w:color w:val="0000FF"/>
            <w:sz w:val="28"/>
            <w:szCs w:val="28"/>
            <w:u w:val="single"/>
          </w:rPr>
          <w:t>https://mon.gov.ua/storage/app/media/rizne/2021/02/12/edp-nakaz.pdf</w:t>
        </w:r>
      </w:hyperlink>
      <w:r>
        <w:rPr>
          <w:rFonts w:eastAsia="Times New Roman" w:cs="Times New Roman" w:ascii="Times New Roman" w:hAnsi="Times New Roman"/>
          <w:sz w:val="28"/>
          <w:szCs w:val="28"/>
          <w:highlight w:val="white"/>
        </w:rPr>
        <w:t>.</w:t>
      </w:r>
    </w:p>
    <w:p>
      <w:pPr>
        <w:pStyle w:val="LOnormal"/>
        <w:numPr>
          <w:ilvl w:val="0"/>
          <w:numId w:val="1"/>
        </w:numPr>
        <w:shd w:val="clear" w:fill="FFFFFF"/>
        <w:spacing w:lineRule="auto" w:line="360"/>
        <w:ind w:left="284" w:hanging="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Ugoda pro asosiasiiu mij Ukraiinoiu, z odniieii storony, ta Ievropeiskym spivtovarystvom z atomnoii energii i iichnimy derjavamy-chlenamy, z inshoii storony vid 16 veresnia 2014 r. №1678-VII. URL: </w:t>
      </w:r>
      <w:r>
        <w:fldChar w:fldCharType="begin"/>
      </w:r>
      <w:r>
        <w:rPr>
          <w:sz w:val="28"/>
          <w:u w:val="single"/>
          <w:szCs w:val="28"/>
          <w:highlight w:val="white"/>
          <w:rFonts w:eastAsia="Times New Roman" w:cs="Times New Roman" w:ascii="Times New Roman" w:hAnsi="Times New Roman"/>
          <w:color w:val="1155CC"/>
        </w:rPr>
        <w:instrText xml:space="preserve"> HYPERLINK "https://zakon.rada.gov.ua/laws/show/984_011" \l "Text"</w:instrText>
      </w:r>
      <w:r>
        <w:rPr>
          <w:sz w:val="28"/>
          <w:u w:val="single"/>
          <w:szCs w:val="28"/>
          <w:highlight w:val="white"/>
          <w:rFonts w:eastAsia="Times New Roman" w:cs="Times New Roman" w:ascii="Times New Roman" w:hAnsi="Times New Roman"/>
          <w:color w:val="1155CC"/>
        </w:rPr>
        <w:fldChar w:fldCharType="separate"/>
      </w:r>
      <w:r>
        <w:rPr>
          <w:rFonts w:eastAsia="Times New Roman" w:cs="Times New Roman" w:ascii="Times New Roman" w:hAnsi="Times New Roman"/>
          <w:color w:val="1155CC"/>
          <w:sz w:val="28"/>
          <w:szCs w:val="28"/>
          <w:highlight w:val="white"/>
          <w:u w:val="single"/>
        </w:rPr>
        <w:t>https://zakon.rada.gov.ua/laws/show/984_011#Text</w:t>
      </w:r>
      <w:r>
        <w:rPr>
          <w:sz w:val="28"/>
          <w:u w:val="single"/>
          <w:szCs w:val="28"/>
          <w:highlight w:val="white"/>
          <w:rFonts w:eastAsia="Times New Roman" w:cs="Times New Roman" w:ascii="Times New Roman" w:hAnsi="Times New Roman"/>
          <w:color w:val="1155CC"/>
        </w:rPr>
        <w:fldChar w:fldCharType="end"/>
      </w:r>
      <w:r>
        <w:rPr>
          <w:rFonts w:eastAsia="Times New Roman" w:cs="Times New Roman" w:ascii="Times New Roman" w:hAnsi="Times New Roman"/>
          <w:sz w:val="28"/>
          <w:szCs w:val="28"/>
          <w:highlight w:val="white"/>
        </w:rPr>
        <w:t>.</w:t>
      </w:r>
    </w:p>
    <w:p>
      <w:pPr>
        <w:pStyle w:val="LOnormal"/>
        <w:shd w:val="clear" w:fill="FFFFFF"/>
        <w:spacing w:lineRule="auto" w:line="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pacing w:lineRule="auto" w:line="360" w:before="0" w:after="160"/>
        <w:rPr>
          <w:rFonts w:ascii="Times New Roman" w:hAnsi="Times New Roman" w:eastAsia="Times New Roman" w:cs="Times New Roman"/>
          <w:b/>
          <w:b/>
          <w:sz w:val="28"/>
          <w:szCs w:val="28"/>
        </w:rPr>
      </w:pPr>
      <w:r>
        <w:rPr>
          <w:rFonts w:eastAsia="Times New Roman" w:cs="Times New Roman" w:ascii="Times New Roman" w:hAnsi="Times New Roman"/>
          <w:sz w:val="28"/>
          <w:szCs w:val="28"/>
        </w:rPr>
        <w:t>УДК-37.013</w:t>
      </w:r>
      <w:r>
        <w:rPr>
          <w:rFonts w:eastAsia="Times New Roman" w:cs="Times New Roman" w:ascii="Times New Roman" w:hAnsi="Times New Roman"/>
          <w:b/>
          <w:sz w:val="28"/>
          <w:szCs w:val="28"/>
        </w:rPr>
        <w:t xml:space="preserve"> </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rPr>
        <w:tab/>
      </w:r>
      <w:r>
        <w:rPr>
          <w:rFonts w:eastAsia="Times New Roman" w:cs="Times New Roman" w:ascii="Times New Roman" w:hAnsi="Times New Roman"/>
          <w:b/>
          <w:sz w:val="28"/>
          <w:szCs w:val="28"/>
          <w:highlight w:val="white"/>
        </w:rPr>
        <w:t>Людмила Володимирівна Фірсова</w:t>
      </w:r>
      <w:r>
        <w:rPr>
          <w:rFonts w:eastAsia="Times New Roman" w:cs="Times New Roman" w:ascii="Times New Roman" w:hAnsi="Times New Roman"/>
          <w:sz w:val="28"/>
          <w:szCs w:val="28"/>
          <w:highlight w:val="white"/>
        </w:rPr>
        <w:t>,</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канд. філос. наук, проф. кафедри ЮНЕСКО </w:t>
      </w:r>
      <w:r>
        <w:rPr>
          <w:rFonts w:eastAsia="Times New Roman" w:cs="Times New Roman" w:ascii="Times New Roman" w:hAnsi="Times New Roman"/>
          <w:b/>
          <w:sz w:val="28"/>
          <w:szCs w:val="28"/>
          <w:highlight w:val="white"/>
        </w:rPr>
        <w:t>«</w:t>
      </w:r>
      <w:r>
        <w:rPr>
          <w:rFonts w:eastAsia="Times New Roman" w:cs="Times New Roman" w:ascii="Times New Roman" w:hAnsi="Times New Roman"/>
          <w:sz w:val="28"/>
          <w:szCs w:val="28"/>
          <w:highlight w:val="white"/>
        </w:rPr>
        <w:t>Філософія людського спілкування</w:t>
      </w:r>
      <w:r>
        <w:rPr>
          <w:rFonts w:eastAsia="Times New Roman" w:cs="Times New Roman" w:ascii="Times New Roman" w:hAnsi="Times New Roman"/>
          <w:b/>
          <w:sz w:val="28"/>
          <w:szCs w:val="28"/>
          <w:highlight w:val="white"/>
        </w:rPr>
        <w:t>»</w:t>
      </w:r>
      <w:r>
        <w:rPr>
          <w:rFonts w:eastAsia="Times New Roman" w:cs="Times New Roman" w:ascii="Times New Roman" w:hAnsi="Times New Roman"/>
          <w:sz w:val="28"/>
          <w:szCs w:val="28"/>
          <w:highlight w:val="white"/>
        </w:rPr>
        <w:t xml:space="preserve"> </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та соціально-гуманітарних дисциплін</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Державний біотехнологічний університет (ДБТУ)</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ОRCID </w:t>
      </w:r>
      <w:hyperlink r:id="rId27">
        <w:r>
          <w:rPr>
            <w:rFonts w:eastAsia="Times New Roman" w:cs="Times New Roman" w:ascii="Times New Roman" w:hAnsi="Times New Roman"/>
            <w:color w:val="0563C1"/>
            <w:sz w:val="28"/>
            <w:szCs w:val="28"/>
            <w:highlight w:val="white"/>
            <w:u w:val="single"/>
          </w:rPr>
          <w:t>0000-0002-8966-9397</w:t>
        </w:r>
      </w:hyperlink>
    </w:p>
    <w:p>
      <w:pPr>
        <w:pStyle w:val="LOnormal"/>
        <w:shd w:val="clear" w:fill="FFFFFF"/>
        <w:spacing w:lineRule="auto" w:line="360"/>
        <w:jc w:val="center"/>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КРИТИЧНЕ МИСЛЕННЯ В ЦИФРОВОМУ ДИСКУРСІ.</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Liudmyla Volodymyrivna Firsova</w:t>
      </w:r>
      <w:r>
        <w:rPr>
          <w:rFonts w:eastAsia="Times New Roman" w:cs="Times New Roman" w:ascii="Times New Roman" w:hAnsi="Times New Roman"/>
          <w:sz w:val="28"/>
          <w:szCs w:val="28"/>
          <w:highlight w:val="white"/>
        </w:rPr>
        <w:t>,</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Cand. filos. science, professor </w:t>
      </w:r>
      <w:r>
        <w:rPr>
          <w:rFonts w:eastAsia="Times New Roman" w:cs="Times New Roman" w:ascii="Times New Roman" w:hAnsi="Times New Roman"/>
          <w:sz w:val="28"/>
          <w:szCs w:val="28"/>
        </w:rPr>
        <w:t>UNESCO Chair "Philosophy of Human Communication" and social and humanitarian disciplines</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State biotechnological university (SBTU)</w:t>
      </w:r>
    </w:p>
    <w:p>
      <w:pPr>
        <w:pStyle w:val="LOnormal"/>
        <w:shd w:val="clear" w:fill="FFFFFF"/>
        <w:spacing w:lineRule="auto" w:line="360"/>
        <w:jc w:val="center"/>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CRITICAL THINKING IN DIGITAL DISCOURSE</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Анотація:</w:t>
      </w:r>
      <w:r>
        <w:rPr>
          <w:rFonts w:eastAsia="Times New Roman" w:cs="Times New Roman" w:ascii="Times New Roman" w:hAnsi="Times New Roman"/>
          <w:sz w:val="28"/>
          <w:szCs w:val="28"/>
        </w:rPr>
        <w:t xml:space="preserve"> За останні два десятиліття в особистісних сферах людського існування відбулися глобальні зміни, на які перш за все, вплинула віртуалізація – рух від реальної форми існування до цифрової, симуляційної, створеної за допомогою високих технологій. Розглянуто процес віртуалізації та її вплив на розвиток науки та освіти. Досліджено зовнішні та внутрішні чинники, що впливають на даний процес. При цьому увагу акцентовано на  базові навички критичного мислення – вміння мислити аналітично та логічно, уміння оцінювати та розмірковувати, аргументувати, приймати самостійні рішення. Стверджується, що саме філософія як константа інтелектуальної культури соціуму може дати об'єктивний аналіз феномену цифрової реальності як фактору зниження ризиків розвитку інформаційного суспільства.</w:t>
      </w:r>
    </w:p>
    <w:p>
      <w:pPr>
        <w:pStyle w:val="LOnormal"/>
        <w:spacing w:lineRule="auto" w:line="360" w:before="0" w:after="16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 xml:space="preserve">Мета </w:t>
      </w:r>
      <w:r>
        <w:rPr>
          <w:rFonts w:eastAsia="Times New Roman" w:cs="Times New Roman" w:ascii="Times New Roman" w:hAnsi="Times New Roman"/>
          <w:sz w:val="28"/>
          <w:szCs w:val="28"/>
        </w:rPr>
        <w:t>статті – дослідити як працює критичне мислення в цифровому дискурсі, виявити його наукові підстави, окреслити межі та евристичний потенціал. Відповідно, обєктом дослідження постає цифровий дискурс. Предмет дослідження-евристичний потенціал критичного мислення.</w:t>
      </w:r>
    </w:p>
    <w:p>
      <w:pPr>
        <w:pStyle w:val="LOnormal"/>
        <w:spacing w:lineRule="auto" w:line="360" w:before="0" w:after="16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highlight w:val="white"/>
        </w:rPr>
        <w:t xml:space="preserve">     </w:t>
      </w:r>
      <w:r>
        <w:rPr>
          <w:rFonts w:eastAsia="Times New Roman" w:cs="Times New Roman" w:ascii="Times New Roman" w:hAnsi="Times New Roman"/>
          <w:b/>
          <w:sz w:val="28"/>
          <w:szCs w:val="28"/>
          <w:highlight w:val="white"/>
        </w:rPr>
        <w:t>Ключові слова</w:t>
      </w:r>
      <w:r>
        <w:rPr>
          <w:rFonts w:eastAsia="Times New Roman" w:cs="Times New Roman" w:ascii="Times New Roman" w:hAnsi="Times New Roman"/>
          <w:sz w:val="28"/>
          <w:szCs w:val="28"/>
          <w:highlight w:val="white"/>
        </w:rPr>
        <w:t>:</w:t>
      </w:r>
      <w:r>
        <w:rPr>
          <w:rFonts w:eastAsia="Times New Roman" w:cs="Times New Roman" w:ascii="Times New Roman" w:hAnsi="Times New Roman"/>
          <w:sz w:val="28"/>
          <w:szCs w:val="28"/>
        </w:rPr>
        <w:t xml:space="preserve"> цифровізація, філософія, критичне мислення, наука, віртуальна реальність, штучний інтелект, логіка.</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Abstract</w:t>
      </w:r>
      <w:r>
        <w:rPr>
          <w:rFonts w:eastAsia="Times New Roman" w:cs="Times New Roman" w:ascii="Times New Roman" w:hAnsi="Times New Roman"/>
          <w:sz w:val="28"/>
          <w:szCs w:val="28"/>
        </w:rPr>
        <w:t>: Over the past two decades, global changes have taken place in the personal spheres of human existence, which were primarily influenced by virtualization - the movement from a real form of existence to a digital, simulated one created with the help of high technologies. The virtualization process and its influence on the development of science and education are considered. The external and internal factors influencing this process were studied. At the same time, attention is focused on the basic skills of critical thinking - the ability to think analytically and logically, the ability to evaluate and reflect, to argue, to make independent decisions. It is argued that it is philosophy as a constant of the intellectual culture of society that can provide an objective analysis of the phenomenon of digital reality as a factor in reducing the risks of the development of the information society.</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The purpose of the article</w:t>
      </w:r>
      <w:r>
        <w:rPr>
          <w:rFonts w:eastAsia="Times New Roman" w:cs="Times New Roman" w:ascii="Times New Roman" w:hAnsi="Times New Roman"/>
          <w:sz w:val="28"/>
          <w:szCs w:val="28"/>
        </w:rPr>
        <w:t xml:space="preserve"> is to investigate how critical thinking works in digital discourse, to reveal its scientific basis, to outline its limits and heuristic potential. Accordingly, the object of research is digital discourse. The subject of research is the heuristic potential of critical thinking.</w:t>
      </w:r>
    </w:p>
    <w:p>
      <w:pPr>
        <w:pStyle w:val="LO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highlight w:val="white"/>
        </w:rPr>
        <w:t>Keywords</w:t>
      </w:r>
      <w:r>
        <w:rPr>
          <w:rFonts w:eastAsia="Times New Roman" w:cs="Times New Roman" w:ascii="Times New Roman" w:hAnsi="Times New Roman"/>
          <w:sz w:val="28"/>
          <w:szCs w:val="28"/>
          <w:highlight w:val="white"/>
        </w:rPr>
        <w:t>:</w:t>
      </w:r>
      <w:r>
        <w:rPr>
          <w:rFonts w:eastAsia="Times New Roman" w:cs="Times New Roman" w:ascii="Times New Roman" w:hAnsi="Times New Roman"/>
          <w:sz w:val="28"/>
          <w:szCs w:val="28"/>
        </w:rPr>
        <w:t xml:space="preserve"> digitalization, philosophy, critical thinking, science, virtual reality, artificial intelligence, logic.</w:t>
      </w:r>
    </w:p>
    <w:p>
      <w:pPr>
        <w:pStyle w:val="LO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before="0" w:after="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Characteristic features of the virtualization of modern culture are: freedom of access, openness for members of the information society (those who own electronic resources); remoteness; activity in gaining access to electronic information, the opportunity to participate in the formation of the content of information, the absence of strict rules and regulations, the dominance of visual, entertaining, playful nature associated with the programming of actions. Human-created information objects instantly become available to the community and are overgrown with new interpretations. More and more spheres of human activity are subject to virtualization. In this way, the border between reality and virtuality is blurred. obeying the principles of both the physical and the informational supernatural world. Let's turn to the terminology of virtual communication, which has become a space for mega-communication "everyone with everyone". The virtualization of culture and the human life world has given rise to the phenomenon of virtual communication, which is defined, in very general terms, as interaction, communication with a remote partner or group using a computer and telecommunication systems.</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The desire to use technology in a certain area is connected with the desire for a happy, fulfilling life. However, with the strengthening of the technological factor in the human life world, there are no qualitative changes in the emotional sphere, only the possibilities of overcoming the limitations of space and time, and managing external circumstances are expanding. In the conditions of the information environment, a person finds not only new opportunities and freedoms, but also dependencies, the main of which comes from virtual communication itself. Its essence is the desire for a constant presence on the Internet, fear of reality and interpersonal communication, loss of interest in life. Constant presence on the Internet, the need to interact with virtual partners leads to neglect of one's own health, real social connections, weakening of cognitive and creative activity, dominance of a passive form of perception of reality. Serious risks are also associated with the transfer of values to virtual worlds, social networks, which complicates real communication and the possibility of solving life problems, which increases destructive thinking and self-destructive behavior.</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In the humanities, the problems of the development of virtual reality and culture became the object of attention of representatives of postmodernism such as J. Baudrillard, F. Jamison, J. Lyotard, P. Virillo, J. Deleuze, S. Žižek, M. Heim, N. Karpitsky and others The essence of a person's entry into virtual culture was studied in the most detail by J. Baudrillard, who determined the logical status of simulation in the context of the formation of "hyperreality", which absorbs and cancels reality. He believed that the development of science and the world of things led to the appearance of this quasi-reality: "The very definition of reality shows: it is something that can be equivalently reproduced. This definition arose simultaneously with science, which postulates that any process can be accurately reproduced under given conditions. As a result of this reproducing process, it turns out that reality is not simply what can be reproduced, but what has already been reproduced. Hyperreality"</w:t>
      </w:r>
      <w:r>
        <w:rPr>
          <w:rFonts w:eastAsia="Times New Roman" w:cs="Times New Roman" w:ascii="Times New Roman" w:hAnsi="Times New Roman"/>
          <w:sz w:val="28"/>
          <w:szCs w:val="28"/>
          <w:highlight w:val="white"/>
        </w:rPr>
        <w:t xml:space="preserve"> [1,151 ].</w:t>
      </w:r>
      <w:r>
        <w:rPr>
          <w:rFonts w:eastAsia="Times New Roman" w:cs="Times New Roman" w:ascii="Times New Roman" w:hAnsi="Times New Roman"/>
          <w:sz w:val="28"/>
          <w:szCs w:val="28"/>
        </w:rPr>
        <w:t xml:space="preserve"> Speaking about the consequences of the development of virtual hyperreality, J. Baudrillard gives two assessments of it. On the one hand, he predicts the cloning of the universe as an unconscious choice of humanity itself, which abandoned its natural state in favor of an artificial, more viable and efficient one. On the other hand, he claims that the unrestrained development of the virtual will lead to an implosion, i.e. blurring the boundaries between real and alternative worlds. In both cases, subject-object relations are replaced by object-subject relations, when things, man-made products begin to absorb their creator, manipulate him, make him dependent on his functioning.</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Thus, virtual communication in the information world becomes not only a means of communication, a communication technology for subjects distant from each other, but also an independent phenomenon that acquires its own value and influence on a person who is experiencing the phase of virtualization of his own personality. Virtualization processes affect the development of science and education.</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The influence of science on a person is twofold. Before offering real knowledge to man, science destroys many fictitious ideas that for a long time seemed to be real knowledge. Before implementing new means of practical domination over the world, she mercilessly discredits the tools of fictitious influence on reality, the reliability of which until a certain time did not cause anyone to doubt. Science destroys false and naïve confidence, often unable to immediately propose a new one that is just as strong, broad, and subjectively satisfying.</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Born science does not grow in an atmosphere of acutely experienced ignorance. On the contrary, it everywhere invades the sphere of already formed truths, comforting predictions and artificially smoothed contradictions. Science does not bring general knowledge, but logically and empirically confirmed knowledge that covers a rather narrow range of phenomena at each moment. The number of explanations it provides is simply out of proportion to the number of pseudo-explanations it rejects. And this is the situation not only of the emergence of science, but also of every new significant discovery. Therefore, science brings a person not only new knowledge and opportunities, but also the first born conscious ignorance - the understanding that there are objectively impossible events, practically unsolvable tasks, uncertain life situations. The demand for divination and miracles is now presented to science itself. In principle, what is expected from her is what was previously expected from mysticism, astrology and black magic, that is, comforting omens, recommendations that would eliminate the dangers of personal choice, etc. It is about the need to solve problems with the help of ready-made, prescriptive knowledge, so that a person's decisions and choices are necessarily based on reliable cognitive guarantees that would eliminate the dangers of personal choice. This does not mean that meaningful ignorance immediately becomes a mass gain.</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The false unity of science and ordinary consciousness within the limits of the scientific ideology can be destroyed only if science renounces messianism, and ordinary consciousness accepts the cognitive situation with which its scientific research actually confronts it. The latter presupposes a person's willingness to act at his own peril and risk, to act unconditionally in conditions of uncertainty, when the outside world lacks the necessary target orientations. This readiness can be realized based on the development of critical thinking.</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Critical thinking is used to solve such problems that require a search process, and in an uncertain field, when it is not known in advance where to look for those ideas, concepts and judgments that can be applied to solve the problem. Philosophy is a way of critical thinking that allows you to question and determine the essence of various phenomena and problems. The result of critical thinking is the understanding of deep problems and the development of new approaches to their solution. Critical thinking in philosophy involves analyzing arguments, identifying their weaknesses, and understanding their meaning.</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Philosophy as critical thinking introduces us to an open field of discussion and allows us to identify and compare different approaches to problems. Philosophy helps to develop thinking, analytical and creative skills, which are necessary in many areas of life. Critical thinking in philosophy stimulates our cognitive desire, which in turn contributes to our personal and professional development.</w:t>
      </w:r>
    </w:p>
    <w:p>
      <w:pPr>
        <w:pStyle w:val="LOnormal"/>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Science presupposes and appeals to human critical thinking. Critical thinking is a necessary skill and a vital resource of a modern person. Such thinking is based on the laws of logic and on the understanding of the psychological processes that occur in our consciousness. It is a tool for solving problems, managing one's own perception, self-improvement, it is not only the ability to criticize, but also the ability to think, to think well, to make well-thought-out successful decisions. This thinking is independent, it has an individual character. Our thinking is associative: from a psychological point of view, the knowledge that we receive in the context of what we already know and learned is stronger and more meaningful. Conversely, information is quickly lost if it is offered without context or without connection to existing knowledge.</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A critical thinking person is a person who is able to clearly identify a problem that needs to be solved, knows how to independently find, process, analyze and evaluate certain information and is open to the perception of other opinions. Everyone forms his own ideas and beliefs, but he has the right to accept the opinion of another person, if his argumentation is stronger.</w:t>
      </w:r>
    </w:p>
    <w:p>
      <w:pPr>
        <w:pStyle w:val="LOnormal"/>
        <w:spacing w:lineRule="auto" w:line="36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These mental operations can and must be learned and improved. The development of critical thinking is important for both children and adults, because in a world where there is an information war and fake news, it is important to be able to recognize information, analyze sources and motives, and make informed decisions.</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The ability to think critically helps us in almost all areas of life: in building relationships with loved ones, finding a partner, developing our hobbies and, of course, in our career. In education, this skill helps to highlight the main points, structure information, find arguments for defending one's point of view, or vice versa - to find weak points in the opponent's reasoning. In future work, it will help to find non-standard solutions to problems, to communicate with the team and clients and to defend one's point of view. In everyday and personal life, soberly assess the situation. The ability to critically evaluate information, analyze situations, distinguish facts from assumptions and solve problems becomes a determining factor that contributes to efficiency and success in various fields of activity. Critical thinking is used to solve such problems that require a search process, and in an uncertain field, when it is not known in advance where to look for those ideas, concepts and judgments that can be applied to solve the problem.</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hd w:val="clear" w:fill="FFFFFF"/>
        <w:spacing w:lineRule="auto" w:line="36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Література:</w:t>
      </w:r>
    </w:p>
    <w:p>
      <w:pPr>
        <w:pStyle w:val="LOnormal"/>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Бодрийяр Ж. Символический обмен и смерть. – М., 2000. 387с.</w:t>
      </w:r>
    </w:p>
    <w:p>
      <w:pPr>
        <w:pStyle w:val="LOnormal"/>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Вукіна Н.В., Дементієвська Н.П. Критичне мислення: як цього навчати. Харків: Основа; Триада +, 2007. 112 с.</w:t>
      </w:r>
    </w:p>
    <w:p>
      <w:pPr>
        <w:pStyle w:val="LOnormal"/>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Тягло О. Критичне мислення: [навч. посібник] / О.В. Тягло. – Харків : Основа, 2008. – 187 с.</w:t>
      </w:r>
    </w:p>
    <w:p>
      <w:pPr>
        <w:pStyle w:val="LOnormal"/>
        <w:spacing w:lineRule="auto" w:line="360"/>
        <w:ind w:left="72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References:</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Baudrillard J. Symbolic exchange and death. - M., 2000. 387p.</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Vukina N.V., Dementievska N.P. Critical thinking: how to teach it. Kharkiv: Foundation; Triada +, 2007. 112 p.</w:t>
      </w:r>
    </w:p>
    <w:p>
      <w:pPr>
        <w:pStyle w:val="LOnormal"/>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Tyaglo O. Critical thinking: [learning. manual] / O.V. Weight - Kharkiv: Osnova, 2008. - 187 p.</w:t>
      </w:r>
    </w:p>
    <w:p>
      <w:pPr>
        <w:pStyle w:val="LOnormal"/>
        <w:spacing w:lineRule="auto" w:line="360"/>
        <w:ind w:left="72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hd w:val="clear" w:fill="FFFFFF"/>
        <w:spacing w:lineRule="auto" w:line="36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УДК 614.84 (477)</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Михайло Іванович Харламов</w:t>
      </w:r>
      <w:r>
        <w:rPr>
          <w:rFonts w:eastAsia="Times New Roman" w:cs="Times New Roman" w:ascii="Times New Roman" w:hAnsi="Times New Roman"/>
          <w:sz w:val="28"/>
          <w:szCs w:val="28"/>
          <w:highlight w:val="white"/>
        </w:rPr>
        <w:t>,</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докт. іст. наук, професор, </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завідувач кафедри </w:t>
      </w:r>
      <w:r>
        <w:rPr>
          <w:rFonts w:eastAsia="Times New Roman" w:cs="Times New Roman" w:ascii="Times New Roman" w:hAnsi="Times New Roman"/>
          <w:sz w:val="28"/>
          <w:szCs w:val="28"/>
        </w:rPr>
        <w:t xml:space="preserve">соціальних і гуманітарних </w:t>
      </w:r>
      <w:r>
        <w:rPr>
          <w:rFonts w:eastAsia="Times New Roman" w:cs="Times New Roman" w:ascii="Times New Roman" w:hAnsi="Times New Roman"/>
          <w:sz w:val="28"/>
          <w:szCs w:val="28"/>
          <w:highlight w:val="white"/>
        </w:rPr>
        <w:t>дисциплін</w:t>
      </w:r>
      <w:r>
        <w:rPr>
          <w:rFonts w:eastAsia="Times New Roman" w:cs="Times New Roman" w:ascii="Times New Roman" w:hAnsi="Times New Roman"/>
          <w:sz w:val="28"/>
          <w:szCs w:val="28"/>
        </w:rPr>
        <w:t xml:space="preserve">, </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Національний університет цивільного захисту України (НУЦЗ України)</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ОRCID </w:t>
      </w:r>
      <w:r>
        <w:rPr>
          <w:rFonts w:eastAsia="Times New Roman" w:cs="Times New Roman" w:ascii="Times New Roman" w:hAnsi="Times New Roman"/>
          <w:sz w:val="28"/>
          <w:szCs w:val="28"/>
        </w:rPr>
        <w:t>0000-0002-5289-0290</w:t>
      </w:r>
    </w:p>
    <w:p>
      <w:pPr>
        <w:pStyle w:val="LOnormal"/>
        <w:shd w:val="clear" w:fill="FFFFFF"/>
        <w:spacing w:lineRule="auto" w:line="360"/>
        <w:jc w:val="center"/>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КВАЛІФІКОВАНІ ПОЖЕЖНІ В МІСЬКИХ ПОЖЕЖНИХ КОМАНДАХ УКРАЇНИ В ПЕРШІЙ ПОЛОВИНІ 1930-Х РОКІВ</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Mykhailo Ivanovych Kharlamov</w:t>
      </w:r>
      <w:r>
        <w:rPr>
          <w:rFonts w:eastAsia="Times New Roman" w:cs="Times New Roman" w:ascii="Times New Roman" w:hAnsi="Times New Roman"/>
          <w:sz w:val="28"/>
          <w:szCs w:val="28"/>
          <w:highlight w:val="white"/>
        </w:rPr>
        <w:t>,</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doct. hist. science, </w:t>
      </w:r>
      <w:r>
        <w:rPr>
          <w:rFonts w:eastAsia="Times New Roman" w:cs="Times New Roman" w:ascii="Times New Roman" w:hAnsi="Times New Roman"/>
          <w:sz w:val="28"/>
          <w:szCs w:val="28"/>
        </w:rPr>
        <w:t xml:space="preserve">professor, </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rPr>
        <w:t xml:space="preserve">head of the department of social and humanitarian disciplines, </w:t>
      </w:r>
    </w:p>
    <w:p>
      <w:pPr>
        <w:pStyle w:val="LOnormal"/>
        <w:shd w:val="clear" w:fill="FFFFFF"/>
        <w:spacing w:lineRule="auto" w:line="36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National university of civil protection of  Ukraine (NUCP Ukraine)</w:t>
      </w:r>
    </w:p>
    <w:p>
      <w:pPr>
        <w:pStyle w:val="LOnormal"/>
        <w:shd w:val="clear" w:fill="FFFFFF"/>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ОRCID 0000-0002-5289-0290</w:t>
      </w:r>
    </w:p>
    <w:p>
      <w:pPr>
        <w:pStyle w:val="LOnormal"/>
        <w:shd w:val="clear" w:fill="FFFFFF"/>
        <w:spacing w:lineRule="auto" w:line="3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QUALIFIED FIREFIGHTERS IN CITY FIRE TEAMS OF UKRAINE IN THE FIRST HALF OF THE 1930S</w:t>
      </w:r>
    </w:p>
    <w:p>
      <w:pPr>
        <w:pStyle w:val="LOnormal"/>
        <w:shd w:val="clear" w:fill="FFFFFF"/>
        <w:spacing w:lineRule="auto" w:line="3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keepNext w:val="false"/>
        <w:keepLines w:val="false"/>
        <w:pageBreakBefore w:val="false"/>
        <w:widowControl/>
        <w:shd w:val="clear" w:fill="auto"/>
        <w:spacing w:lineRule="auto" w:line="360" w:before="0" w:after="0"/>
        <w:ind w:left="0" w:right="0"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Cлід сказати, що вивчення питань діяльності кваліфікованих вогнеборців в міських пожежних командах України в першій половині 1930-х років є достатньо новою темою в сучасній історіографії незалежної України. Ґрунтовно та незаангажовано дані проблеми досі ніхто з істориків-науковців нашої держави не розглядав. Вказані наукові проблеми, мають науково актуальний характер, оскільки проливають світло на досі не вивчені аспекти роботи кваліфікованих вогнеборців у містах у 1930-х років. Метою даної роботи є характеристика діяльності та професійних обов’язків міських рядових кваліфікованих пожежних України у першій половині 1930-х років. </w:t>
      </w:r>
    </w:p>
    <w:p>
      <w:pPr>
        <w:pStyle w:val="LOnormal"/>
        <w:spacing w:lineRule="auto" w:line="36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Серед кваліфікованих вогнеборців пожежних міських команд був «стендерник», що входив до складу усіх загонів, окрім технічних. Стендерники працювали зі стендерами – металевими колонками, що встановлювалися на підземний водопровідний кран або інше джерело води та слугували для подання води у пожежні рукави. Стендерні пожежні слідкували за справністю пожежних кранів та колодязів, під’їздів до них і до інших місць для забору води, повинні були точно знати місця їх дислокації, орієнтуючись по спеціальній схемі їх розташування. Вони, як і рядові бійці, повинні були доглядати за своїм інструментом, прибирати його до пожежного обозу, знати сигнали [2, арк. 67].</w:t>
      </w:r>
    </w:p>
    <w:p>
      <w:pPr>
        <w:pStyle w:val="LOnormal"/>
        <w:spacing w:lineRule="auto" w:line="36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Іншим кваліфікованим пожежним в команді вогнеборців був старший при пожежній механічній драбині. Він здійснював наступні дії: керував встановленням драбини на пожежах та навчаннях, командував перестановкою драбини за наказом головного керівника на пожежі, мав першим підніматися по драбині та, у випадку необхідності, кріпити її кінець мотузкою до даху чи стіни будівлі, прибирав та оглядав драбину після кожного її використання, відповідав за її справність, мав доповідати про несправність помічникові начальника частини та ремонтувати її. Він, як і інші пожежні, мав знати пожежні сигнали тривоги [1, арк. 7]. </w:t>
      </w:r>
    </w:p>
    <w:p>
      <w:pPr>
        <w:pStyle w:val="LOnormal"/>
        <w:spacing w:lineRule="auto" w:line="36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Важливою людиною в пожежній частині був сурмач – сигналіст. Він грав «дорожні» сигнали під час пересування до місця пожежі, перебуваючи при начальникові частини, передавав команди за його розпорядженням сигналами труби, усно або за телефоном. До інших його обов’язків входило: знання в своєму районі місця знаходження телефонів і пожежних сигналізаційних сповіщувачів, знання всіх сигналів пожежних частин свого району та їх номерів телефонів, навчання усіх вогнеборців сигналам.  </w:t>
      </w:r>
    </w:p>
    <w:p>
      <w:pPr>
        <w:pStyle w:val="LOnormal"/>
        <w:spacing w:lineRule="auto" w:line="36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Пожежних, що мали відповідні знання і кваліфікацію, призначали обслуговувати механічні пожежні помпи у якості мотористів та машиністів. Вони повинні були виїжджати на навчання і на пожежі з цим технічним приладом, встановлювати її на місці займання, управляти її роботою. Ці вогнеборці контролювали наявність паливно-мастильних матеріалів, необхідних для роботи помпи, а також ремонтували її у випадку необхідності. Мотористи і машиністи були зобов’язані добре розбиратися у сигналах, що подавалися «сурмачами». Разом з ними працював пожежний – кочегар, який відповідав за постачання палива до помпової парової машини, прибирав машину за вказівкою машиніста.</w:t>
      </w:r>
    </w:p>
    <w:p>
      <w:pPr>
        <w:pStyle w:val="LOnormal"/>
        <w:spacing w:lineRule="auto" w:line="36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Окремим загоном пожежних були «автомобілісти». Пожежний шофер мав: «1. Виїжджати на пожежі та на навчання на довіреному йому автомобілі. 2. Брати участь в усіх теоретичних заняттях, що стосувалися роботи шоферів  в пожежних частинах. 3. Знати всі сурми (сигнали) пожежної частини (команди). 4. Керувати рухом автомобіля лише з сурмами (сигналами) та за розпорядженням начальника пожежної частини і його помічників. 5. Їхати встановленим порядком, дотримуючись належної дистанції поміж ходами своєї колони, обганяючи автомобіль попереду, лише за сигналом начальника частини або його помічника. 6. Проводити всі підготовчі та ремонтні роботи за своєю спеціальністю. 7. Доглядати та своєчасно повідомляти начальнику частини або його заступникові, що паливо та мастило закінчується. 8. Безперервно нести чергування в гаражі при автоходах за необхідністю, в залежності від особливостей місцевих умов, після наказу керівництва. 9. Доглядати за чистотою в гаражі. 10. Чистити двигун автомобіля, його механізми і насоси. 11. Відповідати за справний стан автомобіля» [1, арк. 9].</w:t>
      </w:r>
    </w:p>
    <w:p>
      <w:pPr>
        <w:pStyle w:val="LOnormal"/>
        <w:spacing w:lineRule="auto" w:line="36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Одного з шоферів, зазвичай, призначали бригадиром пожежних автомобілістів. Головний шофер-пожежний відповідав за загальний стан усіх автомобілів, їх частин та приладдя, керував ремонтом авто в приміщенні частини, вів технічну звітність стосовно витрат запчастин та паливно-мастильних матеріалів. Також, у разі необхідності, допомагав у переміщенні зламаного автомобіля до спеціальної майстерні, після ремонту здійснював акт приймання машини. У командах великих міст, що мали у своєму розпорядженні не менше ніж 20 пожежних автомобілів, існувала посада начальника автомобільної частини. Він, як і бригадир шоферів у маленьких містах, стежив за роботою машин і службою шоферів, складав кошториси на матеріали та запасні частини для пожежного автообозу, керував ремонтними роботами та вів книги обліку автомобільного господарства. </w:t>
      </w:r>
    </w:p>
    <w:p>
      <w:pPr>
        <w:pStyle w:val="LOnormal"/>
        <w:spacing w:lineRule="auto" w:line="36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досліджуваний період в містах Україні хоча і була певна кількість пожежних машин, проте основним засобом пересування вогнеборців був кінний пожежний хід. Відповідно, у частинах існували пожежні, що займалися кінною справою. Головною відповідальною особою у пожчастині, що відповідала за стан коней, був старший візник (старший їздовий). Він доглядав за справним станом збруї та іншого «кінного» приладдя в команді, контролював роботу рядових їздових, навчав їх, слідкував за дотриманням правил підковування, поїння, годування, чищення тощо. Старший їздовий приймав фураж та контролював якість корму для коней. У випадку виїзду на пожежу їхав на першому ході, за потреби перековував коней, оглядав тварин після повернення з місця загоряння. Звичайно, він також мав знати всі необхідні сигнали. Рядові візники займалися чищенням коней та прибиранням стаєнь, давали коням воду та фураж, чистили та доглядали збрую, виїжджали на пожежі та мали доповідати старшому візникові про усі негаразди по своїх справах [2, арк. 68].</w:t>
      </w:r>
    </w:p>
    <w:p>
      <w:pPr>
        <w:pStyle w:val="LOnormal"/>
        <w:spacing w:lineRule="auto" w:line="36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Окремими працівниками пожежних колективів були медичні співробітники. Лікар пожежної команди амбулаторно лікував пожежних та членів їх родин, а також виїжджав за викликом до дому. У випадку великих пожеж особисто їздив на місце катастрофи та надавав усім постраждалим попередню медичну допомогу і керував роботою медичних фельдшерів. До його обов’язків входили: контроль санітарного стану приміщень у пожежних частинах району, участь у спеціальних медичних нарадах, складання медичних звітів за встановленою формою. Медичний фельдшер, що підпорядковувався лікарю, виїжджав на усі пожежні виклики для надання допомоги, готував ліки за рецептом лікаря та видавав їх хворим, доглядав за наявністю необхідних медикаментів у амбулаторії та фельдшерських сумках, слідкував за чистотою карети швидкої допомоги та приміщення медичної амбулаторії.</w:t>
      </w:r>
    </w:p>
    <w:p>
      <w:pPr>
        <w:pStyle w:val="LOnormal"/>
        <w:shd w:val="clear" w:fill="FFFFFF"/>
        <w:spacing w:lineRule="auto" w:line="36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Ветеринарний фельдшер безпосередньо завідував лазаретом для тварин, лікував коней, що поступали туди, а також доглядав тих, що були прикріплені до нього. Ветеринар завідував аптекою при лазареті, готував та відпускав медикаменти і інші матеріали ветеринарного профілю в пожежні частини та лазарет. Він здійснював загальний контроль за ветеринарно-санітарним станом коней та їх лікуванням при пожежних частинах [1, арк. 9].</w:t>
      </w:r>
    </w:p>
    <w:p>
      <w:pPr>
        <w:pStyle w:val="LOnormal"/>
        <w:shd w:val="clear" w:fill="FFFFFF"/>
        <w:spacing w:lineRule="auto" w:line="36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Необхідно зазначити, що в основному вогнеборці України у першій половині 1930-х років були достатньо кваліфікованими, їх професійна діяльність залежала від матеріально-технічного забезпечення та ефективного управління. В подальшому, можливі дослідження діяльності кваліфікованих вогнеборців у містах нашої держави у роки ІІ світової війни. </w:t>
      </w:r>
    </w:p>
    <w:p>
      <w:pPr>
        <w:pStyle w:val="LOnormal"/>
        <w:shd w:val="clear" w:fill="FFFFFF"/>
        <w:spacing w:lineRule="auto" w:line="360"/>
        <w:ind w:firstLine="708"/>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Література:</w:t>
      </w:r>
    </w:p>
    <w:p>
      <w:pPr>
        <w:pStyle w:val="LOnormal"/>
        <w:shd w:val="clear" w:fill="FFFFFF"/>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 Документи про нормування зарплати робітникам невоєнізованої пожежної охорони (постанови, звіти, угоди, кошториси, листування) // </w:t>
      </w:r>
      <w:r>
        <w:rPr>
          <w:rFonts w:eastAsia="Times New Roman" w:cs="Times New Roman" w:ascii="Times New Roman" w:hAnsi="Times New Roman"/>
          <w:i/>
          <w:sz w:val="28"/>
          <w:szCs w:val="28"/>
        </w:rPr>
        <w:t xml:space="preserve">Центральний державний архів вищих органів влади та управління. </w:t>
      </w:r>
      <w:r>
        <w:rPr>
          <w:rFonts w:eastAsia="Times New Roman" w:cs="Times New Roman" w:ascii="Times New Roman" w:hAnsi="Times New Roman"/>
          <w:sz w:val="28"/>
          <w:szCs w:val="28"/>
        </w:rPr>
        <w:t xml:space="preserve">Ф. 2623. Оп. 1. Спр. 6207. 456 арк.  </w:t>
      </w:r>
    </w:p>
    <w:p>
      <w:pPr>
        <w:pStyle w:val="LOnormal"/>
        <w:shd w:val="clear" w:fill="FFFFFF"/>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Статут внутрішньої служби в професійних пожежних організаціях України // </w:t>
      </w:r>
      <w:r>
        <w:rPr>
          <w:rFonts w:eastAsia="Times New Roman" w:cs="Times New Roman" w:ascii="Times New Roman" w:hAnsi="Times New Roman"/>
          <w:i/>
          <w:sz w:val="28"/>
          <w:szCs w:val="28"/>
        </w:rPr>
        <w:t>Центральний державний архів вищих органів влади та управління</w:t>
      </w:r>
      <w:r>
        <w:rPr>
          <w:rFonts w:eastAsia="Times New Roman" w:cs="Times New Roman" w:ascii="Times New Roman" w:hAnsi="Times New Roman"/>
          <w:sz w:val="28"/>
          <w:szCs w:val="28"/>
        </w:rPr>
        <w:t xml:space="preserve">. Ф. 2623. Оп.1. Спр. 6509. 311 арк.  </w:t>
      </w:r>
    </w:p>
    <w:p>
      <w:pPr>
        <w:pStyle w:val="LOnormal"/>
        <w:shd w:val="clear" w:fill="FFFFFF"/>
        <w:spacing w:lineRule="auto" w:line="36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References:</w:t>
      </w:r>
    </w:p>
    <w:p>
      <w:pPr>
        <w:pStyle w:val="LOnormal"/>
        <w:shd w:val="clear" w:fill="FFFFFF"/>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 Dokumenty pro normuvannya zarplaty robitnykam nevoyenizovanoyi pozhezhnoyi okhorony (postanovy, zvity, uhody, koshtorysy, lystuvannya) // </w:t>
      </w:r>
      <w:r>
        <w:rPr>
          <w:rFonts w:eastAsia="Times New Roman" w:cs="Times New Roman" w:ascii="Times New Roman" w:hAnsi="Times New Roman"/>
          <w:i/>
          <w:sz w:val="28"/>
          <w:szCs w:val="28"/>
        </w:rPr>
        <w:t>Tsentralʹnyy derzhavnyy arkhiv vyshchykh orhaniv vlady ta upravlinnya.</w:t>
      </w:r>
      <w:r>
        <w:rPr>
          <w:rFonts w:eastAsia="Times New Roman" w:cs="Times New Roman" w:ascii="Times New Roman" w:hAnsi="Times New Roman"/>
          <w:sz w:val="28"/>
          <w:szCs w:val="28"/>
        </w:rPr>
        <w:t xml:space="preserve"> F. 2623. Op. 1. Spr. 6207. 456 ark.</w:t>
      </w:r>
    </w:p>
    <w:p>
      <w:pPr>
        <w:pStyle w:val="LOnormal"/>
        <w:shd w:val="clear" w:fill="FFFFFF"/>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w:t>
      </w:r>
      <w:r>
        <w:rPr>
          <w:rFonts w:eastAsia="Times New Roman" w:cs="Times New Roman" w:ascii="Times New Roman" w:hAnsi="Times New Roman"/>
          <w:sz w:val="28"/>
          <w:szCs w:val="28"/>
          <w:highlight w:val="white"/>
        </w:rPr>
        <w:t xml:space="preserve">Statut vnutrishnʹoyi sluzhby v profesiynykh pozhezhnykh orhanizatsiyakh Ukrayiny // </w:t>
      </w:r>
      <w:r>
        <w:rPr>
          <w:rFonts w:eastAsia="Times New Roman" w:cs="Times New Roman" w:ascii="Times New Roman" w:hAnsi="Times New Roman"/>
          <w:i/>
          <w:sz w:val="28"/>
          <w:szCs w:val="28"/>
          <w:highlight w:val="white"/>
        </w:rPr>
        <w:t xml:space="preserve">Tsentralʹnyy derzhavnyy arkhiv vyshchykh orhaniv vlady ta upravlinnya. </w:t>
      </w:r>
      <w:r>
        <w:rPr>
          <w:rFonts w:eastAsia="Times New Roman" w:cs="Times New Roman" w:ascii="Times New Roman" w:hAnsi="Times New Roman"/>
          <w:sz w:val="28"/>
          <w:szCs w:val="28"/>
          <w:highlight w:val="white"/>
        </w:rPr>
        <w:t>F. 2623. Op.1. Spr. 6509. 311 ark.</w:t>
      </w:r>
    </w:p>
    <w:p>
      <w:pPr>
        <w:pStyle w:val="LOnormal"/>
        <w:widowControl w:val="false"/>
        <w:spacing w:lineRule="auto" w:line="360"/>
        <w:ind w:right="-57"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rPr>
          <w:rFonts w:ascii="Times New Roman" w:hAnsi="Times New Roman" w:eastAsia="Times New Roman" w:cs="Times New Roman"/>
          <w:sz w:val="28"/>
          <w:szCs w:val="28"/>
        </w:rPr>
      </w:pPr>
      <w:r>
        <w:rPr>
          <w:rFonts w:eastAsia="Times New Roman" w:cs="Times New Roman" w:ascii="Times New Roman" w:hAnsi="Times New Roman"/>
          <w:sz w:val="28"/>
          <w:szCs w:val="28"/>
        </w:rPr>
        <w:t>УДК 615.8</w:t>
      </w:r>
    </w:p>
    <w:p>
      <w:pPr>
        <w:pStyle w:val="LOnormal"/>
        <w:spacing w:lineRule="auto" w:line="360"/>
        <w:ind w:firstLine="709"/>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Любов Іванівна Юрченко</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доктор філософських наук, професор</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кафедри соціальних і гуманітарних дисциплін</w:t>
      </w:r>
    </w:p>
    <w:p>
      <w:pPr>
        <w:pStyle w:val="LOnormal"/>
        <w:spacing w:lineRule="auto" w:line="36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Національний університет цивільного захисту України</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ORCID 0000-0003-4957-338Х</w:t>
      </w:r>
    </w:p>
    <w:p>
      <w:pPr>
        <w:pStyle w:val="LOnormal"/>
        <w:spacing w:lineRule="auto" w:line="36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ФОРМУВАННЯ ПСИХОЛОГІЧНОЇ СТІЙКОСТІ ЛЮДЕЙ В УМОВАХ ВІЙНИ</w:t>
      </w:r>
    </w:p>
    <w:p>
      <w:pPr>
        <w:pStyle w:val="LOnormal"/>
        <w:spacing w:lineRule="auto" w:line="360"/>
        <w:ind w:left="30"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Lіybov Yurchenko </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Doctor of Рhіlosophісal Sciences</w:t>
      </w:r>
    </w:p>
    <w:p>
      <w:pPr>
        <w:pStyle w:val="LOnormal"/>
        <w:spacing w:lineRule="auto" w:line="36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Рrofessor </w:t>
      </w:r>
      <w:r>
        <w:rPr>
          <w:rFonts w:eastAsia="Times New Roman" w:cs="Times New Roman" w:ascii="Times New Roman" w:hAnsi="Times New Roman"/>
          <w:color w:val="202124"/>
          <w:sz w:val="28"/>
          <w:szCs w:val="28"/>
        </w:rPr>
        <w:t xml:space="preserve"> of the department of social and humanitarian disciplines</w:t>
      </w:r>
    </w:p>
    <w:p>
      <w:pPr>
        <w:pStyle w:val="LOnormal"/>
        <w:spacing w:lineRule="auto" w:line="360"/>
        <w:ind w:left="30" w:hanging="0"/>
        <w:jc w:val="right"/>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National University of Civil Defence of Ukraine</w:t>
      </w:r>
    </w:p>
    <w:p>
      <w:pPr>
        <w:pStyle w:val="LOnormal"/>
        <w:spacing w:lineRule="auto" w:line="360"/>
        <w:ind w:left="720"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ORCID 0000-0003-4957-338Х</w:t>
      </w:r>
    </w:p>
    <w:p>
      <w:pPr>
        <w:pStyle w:val="LOnormal"/>
        <w:spacing w:lineRule="auto" w:line="360"/>
        <w:ind w:left="720" w:hanging="0"/>
        <w:jc w:val="center"/>
        <w:rPr>
          <w:rFonts w:ascii="Times New Roman" w:hAnsi="Times New Roman" w:eastAsia="Times New Roman" w:cs="Times New Roman"/>
          <w:b/>
          <w:b/>
          <w:sz w:val="28"/>
          <w:szCs w:val="28"/>
        </w:rPr>
      </w:pPr>
      <w:r>
        <w:rPr>
          <w:rFonts w:eastAsia="Times New Roman" w:cs="Times New Roman" w:ascii="Times New Roman" w:hAnsi="Times New Roman"/>
          <w:b/>
          <w:color w:val="202124"/>
          <w:sz w:val="28"/>
          <w:szCs w:val="28"/>
        </w:rPr>
        <w:t>FORMATION OF PSYCHOLOGICAL RESISTANCE OF PEOPLE IN THE CONDITIONS OF WAR</w:t>
      </w:r>
    </w:p>
    <w:p>
      <w:pPr>
        <w:pStyle w:val="LOnormal"/>
        <w:spacing w:lineRule="auto" w:line="360"/>
        <w:ind w:left="30"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Анотація</w:t>
      </w:r>
      <w:r>
        <w:rPr>
          <w:rFonts w:eastAsia="Times New Roman" w:cs="Times New Roman" w:ascii="Times New Roman" w:hAnsi="Times New Roman"/>
          <w:sz w:val="28"/>
          <w:szCs w:val="28"/>
        </w:rPr>
        <w:t>. В умовах військового конфлікту локального характеру чи  широкомасштабної війни першочергово страждає психологічне благополуччя людей. Слід брати до уваги, що війна чи конфлікт військового характеру пронизує усі сфери життя людини. Зміна ціннісно-смислових одиниць життєдіяльності має свій вагомий вплив на психічний та емоційний стан особистості, що є складовими психологічного благополуччя людей.</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Ключові слова</w:t>
      </w:r>
      <w:r>
        <w:rPr>
          <w:rFonts w:eastAsia="Times New Roman" w:cs="Times New Roman" w:ascii="Times New Roman" w:hAnsi="Times New Roman"/>
          <w:sz w:val="28"/>
          <w:szCs w:val="28"/>
        </w:rPr>
        <w:t xml:space="preserve">: психологічний стан, благополуччя, війна, конфлікт.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709"/>
        <w:jc w:val="both"/>
        <w:rPr>
          <w:rFonts w:ascii="Times New Roman" w:hAnsi="Times New Roman" w:eastAsia="Times New Roman" w:cs="Times New Roman"/>
          <w:color w:val="202124"/>
          <w:sz w:val="28"/>
          <w:szCs w:val="28"/>
        </w:rPr>
      </w:pPr>
      <w:r>
        <w:rPr>
          <w:rFonts w:eastAsia="Times New Roman" w:cs="Times New Roman" w:ascii="Times New Roman" w:hAnsi="Times New Roman"/>
          <w:b/>
          <w:color w:val="202124"/>
          <w:sz w:val="28"/>
          <w:szCs w:val="28"/>
        </w:rPr>
        <w:t>Аbstract</w:t>
      </w:r>
      <w:r>
        <w:rPr>
          <w:rFonts w:eastAsia="Times New Roman" w:cs="Times New Roman" w:ascii="Times New Roman" w:hAnsi="Times New Roman"/>
          <w:color w:val="202124"/>
          <w:sz w:val="28"/>
          <w:szCs w:val="28"/>
        </w:rPr>
        <w:t>. In the conditions of a military conflict of a local nature or a large-scale war, the psychological well-being of people suffers first and foremost. It should be taken into account that a war or conflict of a military nature permeates all spheres of human life. The change in the value-semantic units of life has a significant impact on the mental and emotional state of the individual, which are components of the psychological well-being of peoplе.</w:t>
      </w:r>
    </w:p>
    <w:p>
      <w:pPr>
        <w:pStyle w:val="LOnormal"/>
        <w:spacing w:lineRule="auto" w:line="360"/>
        <w:ind w:firstLine="709"/>
        <w:jc w:val="both"/>
        <w:rPr>
          <w:rFonts w:ascii="Times New Roman" w:hAnsi="Times New Roman" w:eastAsia="Times New Roman" w:cs="Times New Roman"/>
          <w:color w:val="202124"/>
          <w:sz w:val="28"/>
          <w:szCs w:val="28"/>
        </w:rPr>
      </w:pPr>
      <w:r>
        <w:rPr>
          <w:rFonts w:eastAsia="Times New Roman" w:cs="Times New Roman" w:ascii="Times New Roman" w:hAnsi="Times New Roman"/>
          <w:b/>
          <w:color w:val="202124"/>
          <w:sz w:val="28"/>
          <w:szCs w:val="28"/>
        </w:rPr>
        <w:t>Кeywords</w:t>
      </w:r>
      <w:r>
        <w:rPr>
          <w:rFonts w:eastAsia="Times New Roman" w:cs="Times New Roman" w:ascii="Times New Roman" w:hAnsi="Times New Roman"/>
          <w:color w:val="202124"/>
          <w:sz w:val="28"/>
          <w:szCs w:val="28"/>
        </w:rPr>
        <w:t>: psychological state, well-being, war, conflict.</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умовах військового конфлікту локального характеру чи  широкомасштабної війни першочергово страждає психологічне благополуччя людей. Слід брати до уваги, що війна чи конфлікт військового характеру пронизує усі сфери життя людини, бо першочергово людина втрачає відчуття безпеки, віру у те, що наступить завтрашній день, переживає відчуття втрати свого майна, переживає горе втрати близьких, надшвидку зміну соціальної ролі, і навіть зміну самоідентифікації. Така різка зміна ціннісно-смислових одиниць життєдіяльності має свій вагомий вплив на психіку людини, а в наступному і на психічний та емоційний стан особистості, що є складовими психологічного благополуччя людей.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науковому полі приводилися різні терміни та пояснення психологічного благополуччя. У зарубіжній психології поняття благополуччя визначається в самому широкому сенсі – wellbeing, як багатофакторний конструкт, що відображає взаємозв’язок фізичних, соціальних, економічних та психологічних чинників. Сучасна психологія не має загально-визначеного поняття «психологічне благополуччя особистості», не існує також єдиного терміну, що уособлював би у собі всю повноту цієї дефініції. К. Ріфф запропонував узагальнену модель психологічного благополуччя [1, c. 35 ]: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позитивне ставлення до себе і свого минулого життя (самосприйняття – Self-Acceptance), позитивна самооцінка себе та свого життя в цілому, сприйняття свого життя, задоволеність собою і своїм досвідом, навіть негативним;</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наявність цілей і завдань, що додають життю сенс (цілі в житті – Purpose in Life); смислове існування, відчуття цінності того, що робить людина і того, що з нею відбувається, відбувалося в минулому і буде відбуватися надалі;</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здатність виконувати вимоги повсякденного життя (компетентність – Environmental Mastery), відчуття власної компетентності, контролю над обставинами, оволодіння різними видами діяльності, здатність домагатися бажаного і долати труднощі на шляху реалізації власних цілей;</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відчуття безперервного розвитку і самореалізації (особистісне зростання – Personal Growth); прагнення до розвитку і самоактуалізації, відкритість новому досвіду, здатність вчитися і відчувати власної зміни у часовій перспективі на противагу почуттю нудьги, стагнації та відсутності віри в свої здібності;</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взаємини з іншими, пронизані турботою і довірою (позитивні взаємини з іншими – Positive Relations with Others), здатність встановлювати і підтримувати довірчі стосунки, мати відкритість до спілкування, вміння співпереживати, емпатія, вміння йти на компроміс заради підтримки взаємин;</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здатність наслідувати власні переконання (автономність – Autonomy), незалежність від оточення, нонконформізм, самооцінка, що виходить з власних уподобань, здатність до оригінальних суджень.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Психологічне благополуччя досліджують на основі розуміння, що його визначає саме позитивне психологічне функціонування особистості. Окрім дослідження психологічного благополуччя як цілісного конструкту, у який входить значна кількість чинників, що забезпечують життя, слід віднести цінності та сенс буття. Саме в роботах Е. Фрома вказується на розуміння благополуччя через пошук сенсу буття, тобто сенсу рухатись вперед, зберігаючи свої цінності [2, c.53].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як же бажання достатку, жага бути здоровим? В такому випадку доцільною є ідея аналізу піраміди потреб А. Маслоу, що те ж частково описує проблематику набуття психологічного благополуччя [3, c.23].</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сучасній науково-психологічній думці Ю. Швалб визначає, що психологічне благополуччя підпорядковується інтегральним критеріям: цілеспрямованій орієнтації й актуалізації потреб, життєвій позиції, релаксованій оцінці життєвого середовища, соціальний впорядкованості і взаємодії. Отже, психологічне благополуччя особистості в континуумі життєвого середовища має розглядатися в контексті виокремлення його зовнішніх та внутрішніх компонентів та чинників [4, с. 13–14].</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Ми визначаємо, що психологічне благополуччя як деяку системну якість людини, основою якої є психологічне, психосоматичне та психічне здоров’я. Розглядаючи модель психологічного благополуччя  трактуємо даний феномен як системну якість людини, що в процесі життєдіяльності переживає змістовну наповненість і цінність життя, в цілому як засобу досягнення внутрішньої, соціально орієнтованої мети і слугує умовою реалізації її потенційних можливостей і здібностей.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Психологічне благополуччя слід розглядати, як соціальну, духовну, фізичну (тілесну), матеріальну складові життя особистості. Тоді під психологічним благополуччям маємо на увазі душевний комфорт, узгодженість психічних процесів і функцій, відчуття цілісності, внутрішньої рівноваги. До основних соціально-психологічних чинників психологічного благополуччя відноситься безпека та комфорт оточуючого середовища; атмосферу любові; відкритість і довірливість міжособистісних взаємин; батьківський контроль і включеність у життя дітей; відчуття значущості в сім'ї; сімейну та соціальну підтримку.</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Виходячи із вищенаведених параметрів можна прийняти наступну загальну дифеніцію психологічного благополуччя як задовільний стан здоров’я, психологічну врівноваженість та внутрішню гармонію, відчуття особистісної безпеки.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На жаль з війною саме ці чинники психологічного благополуччя стражадють найбільше всього. Враховуючи, що війна – це кризовий момент для людини, де відчуття психологічного благополуччя зникає, є певний момент трансцендентного підняття  особистості над своїми проблемами або пристосування до ситуації, що і рятує людину. </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Будучи свідком активних військових дій, перебування в постійному інформаційному просторі втрат, смертей і жорстокості, людина як індивід стикається з постійним стресом, тривогою, страхом та травмами, що можуть призвести до розвитку різноманітних психологічних проблем, включаючи посттравматичний стресовий розлад та інші психічні порушення. Більшість з них може мати серйозні наслідки для подальшого здоров'я та благополуччя особистості.</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Одним із ключових факторів, що впливає на збереження психологічного благополуччя, є наявність ефективних систем психологічної підтримки, які включають консультування, психотерапію, групову підтримку та інші методи психологічної реабілітації. Забезпечення доступу до цих послуг може допомогти особі зменшити негативний вплив військових конфліктів на психологічний стан та сприяти її поверненню до нормального життя.</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Помітними є також соціальні аспекти психологічного благополуччя, такі як підтримка від родини, друзів, співробітників, громади, волонтерів та військових. Сприяння формуванню спільнот, які надають взаємопідтримку та розуміння, може створити важливі умови для психологічного відновлення та адаптації особистості після пережитих стресових ситуацій. Активно цьому сприяло б навчання навичкам резильєнтності для можливості впоратися зі стресовими ситуаціями і запобігти вторинним травмуючим переживанням, які виникають вже після травмуючого стресу.</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Отже, досягнення психологічного благополуччя в умовах війни залежить від застосування власних внутрішніх ресурсів, що залежить від їх усвідомлення та можливості реалізації заходів, що забезпечить відчуття безпеки в сьогоденні. Окрім таких заходів слід включити соціально-політичні та економічні чинники. Це соціальний захист та соціальна допомога, економічна складова у вигляді грошових виплат та доплат, списання боргів, субсидіювання виплат. Такі фактори також мають потужний вплив на психологічне благополуччя, враховуючи, що в умовах війни люди могли втратити майно та гроші на проживання. У всіх випадках найголовнішими чинниками психологічного благополуччя є особистісний ресурс, що дозволяє впоратися із кризовими ситуаціями, оволодіти своїм психоемоційним станом. Згідно інтегральних показників оцінки благополуччя людини та чинників, що їх складають, це значна різноманітність як зовнішніх так і внутрішніх факторів які сприяють задоволенню потреб людини. Розуміння цих чинників є ключовим для розробки ефективних стратегій психологічної підтримки та сприяння психологічному благополуччю людей, які переживають війну та пов’язані із нею нестатки і поневіряння.</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Таким чином, розуміння благополуччя в психологічному полі має споріднений опис тих чинників, які забезпечують його. До таких чинників слід віднести як зовнішні: соціально-політичні, економічні, безпекові, так і внутрішні – це особистісні ресурси та індивідуально-психологічні особливості людини, вміння до побудови комунікації та пристосовування до загально-групових процесів. Перебуваючи у воєнних реаліях сьогодення одна із головних цілей держави є забезпечити громадянина соціально, та підтримати економічно тих, хто потребує цієї підтримки задля забезпечення психологічного благополуччя у вигляді задоволення потреб, у захисті та у наданні економічних свобод. Зі сторони конкретного індивіду забезпечити психологічне благополуччя можливо через реалізацію особистісних ресурсів та використовування усіх навичок самодопомоги для збереження своєї психічної цілісності.</w:t>
      </w:r>
    </w:p>
    <w:p>
      <w:pPr>
        <w:pStyle w:val="LOnormal"/>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ind w:firstLine="70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Література:</w:t>
      </w:r>
    </w:p>
    <w:p>
      <w:pPr>
        <w:pStyle w:val="LOnormal"/>
        <w:spacing w:lineRule="auto" w:line="360"/>
        <w:ind w:hanging="0"/>
        <w:jc w:val="both"/>
        <w:rPr/>
      </w:pPr>
      <w:r>
        <w:rPr>
          <w:rFonts w:eastAsia="Times New Roman" w:cs="Times New Roman" w:ascii="Times New Roman" w:hAnsi="Times New Roman"/>
          <w:sz w:val="28"/>
          <w:szCs w:val="28"/>
          <w:lang w:val="uk-UA"/>
        </w:rPr>
        <w:t xml:space="preserve">1. </w:t>
      </w:r>
      <w:r>
        <w:rPr>
          <w:rFonts w:eastAsia="Times New Roman" w:cs="Times New Roman" w:ascii="Times New Roman" w:hAnsi="Times New Roman"/>
          <w:sz w:val="28"/>
          <w:szCs w:val="28"/>
        </w:rPr>
        <w:t>Березовська Л. І. (2020). Ціннісно-мотиваційна сфера як складова психологічного благополуччя. Психологічні умови благополуччя персоналу організацій: тези I Міжнародної науково-практичної онлайн-конференції, 15–17 жовтня 2020 р. Львів : Національний університет «Львівська політехніка», С. 35 – 36.</w:t>
      </w:r>
    </w:p>
    <w:p>
      <w:pPr>
        <w:pStyle w:val="LOnormal"/>
        <w:spacing w:lineRule="auto" w:line="360"/>
        <w:ind w:hanging="0"/>
        <w:jc w:val="both"/>
        <w:rPr/>
      </w:pPr>
      <w:r>
        <w:rPr>
          <w:rFonts w:eastAsia="Times New Roman" w:cs="Times New Roman" w:ascii="Times New Roman" w:hAnsi="Times New Roman"/>
          <w:sz w:val="28"/>
          <w:szCs w:val="28"/>
          <w:lang w:val="uk-UA"/>
        </w:rPr>
        <w:t xml:space="preserve">2. </w:t>
      </w:r>
      <w:r>
        <w:rPr>
          <w:rFonts w:eastAsia="Times New Roman" w:cs="Times New Roman" w:ascii="Times New Roman" w:hAnsi="Times New Roman"/>
          <w:sz w:val="28"/>
          <w:szCs w:val="28"/>
        </w:rPr>
        <w:t>Волинець Н.В. (2018). Теоретична модель психологічного благополуччя особистості: параметри, критерії, показники та функції. Науковий вісник Херсонського державного університету. Серія Психологічні науки. Том 1. С 50 – 62.</w:t>
      </w:r>
    </w:p>
    <w:p>
      <w:pPr>
        <w:pStyle w:val="LOnormal"/>
        <w:spacing w:lineRule="auto" w:line="360"/>
        <w:ind w:hanging="0"/>
        <w:jc w:val="both"/>
        <w:rPr/>
      </w:pPr>
      <w:r>
        <w:rPr>
          <w:rFonts w:eastAsia="Times New Roman" w:cs="Times New Roman" w:ascii="Times New Roman" w:hAnsi="Times New Roman"/>
          <w:sz w:val="28"/>
          <w:szCs w:val="28"/>
          <w:lang w:val="uk-UA"/>
        </w:rPr>
        <w:t xml:space="preserve">3. </w:t>
      </w:r>
      <w:r>
        <w:rPr>
          <w:rFonts w:eastAsia="Times New Roman" w:cs="Times New Roman" w:ascii="Times New Roman" w:hAnsi="Times New Roman"/>
          <w:sz w:val="28"/>
          <w:szCs w:val="28"/>
        </w:rPr>
        <w:t>Нікітчук, У. І., Федун, В. П. (2022). Операціоналізація поняття «психоемоційне благополуччя особистості». Науковий вісник Ужгородського національного університету. Серія: Психологія, (3). С. 20-25.</w:t>
      </w:r>
    </w:p>
    <w:p>
      <w:pPr>
        <w:pStyle w:val="LOnormal"/>
        <w:spacing w:lineRule="auto" w:line="360"/>
        <w:ind w:hanging="0"/>
        <w:jc w:val="both"/>
        <w:rPr/>
      </w:pPr>
      <w:r>
        <w:rPr>
          <w:rFonts w:eastAsia="Times New Roman" w:cs="Times New Roman" w:ascii="Times New Roman" w:hAnsi="Times New Roman"/>
          <w:sz w:val="28"/>
          <w:szCs w:val="28"/>
          <w:lang w:val="uk-UA"/>
        </w:rPr>
        <w:t xml:space="preserve">4. </w:t>
      </w:r>
      <w:r>
        <w:rPr>
          <w:rFonts w:eastAsia="Times New Roman" w:cs="Times New Roman" w:ascii="Times New Roman" w:hAnsi="Times New Roman"/>
          <w:sz w:val="28"/>
          <w:szCs w:val="28"/>
        </w:rPr>
        <w:t>Соціально-психологічні засади становлення екологічно орієнтовного способу життя особистості: монографія / Ю. Швалб, О. Вернік, О. Вовчик-Блакитна, О. Рудоміно-Дусятська та ін.; за ред. Ю. Швалба. Київ: Педагогічна думка, 2015. 216 с.</w:t>
      </w:r>
    </w:p>
    <w:p>
      <w:pPr>
        <w:pStyle w:val="LOnormal"/>
        <w:shd w:val="clear" w:fill="FFFFFF"/>
        <w:spacing w:lineRule="auto" w:line="360"/>
        <w:ind w:left="927" w:hanging="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References:</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w:t>
        <w:tab/>
        <w:t>Berezovska L. I. (2020). Tsinnisno-motyvatsiina sfera yak skladova psykholohichnoho blahopoluchchia. Psykholohichni umovy blahopoluchchia personalu orhanizatsii: tezy I Mizhnarodnoi naukovo-praktychnoi onlain-konferentsii, 15–17 zhovtnia 2020 r. Lviv : Natsionalnyi universytet «Lvivska politekhnika», S. 35 – 36.</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w:t>
        <w:tab/>
        <w:t>Volynets N.V. (2018). Teoretychna model psykholohichnoho blahopoluchchia osobystosti: parametry, kryterii, pokaznyky ta funktsii. Naukovyi visnyk Khersonskoho derzhavnoho universytetu. Seriia Psykholohichni nauky. Tom 1. S 50 – 62.</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w:t>
        <w:tab/>
        <w:t>Nikitchuk, U. I., Fedun, V. P. (2022). Operatsionalizatsiia poniattia «psykhoemotsiine blahopoluchchia osobystosti». Naukovyi visnyk Uzhhorodskoho natsionalnoho universytetu. Seriia: Psykholohiia, (3). S. 20-25.</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w:t>
        <w:tab/>
        <w:t>Sotsialno-psykholohichni zasady stanovlennia ekolohichno oriientovnoho sposobu zhyttia osobystosti: monohrafiia / Yu. Shvalb, O. Vernik, O. Vovchyk-Blakytna, O. Rudomino-Dusiatska ta in.; za red. Yu. Shvalba. Kyiv: Pedahohichna dumka, 2015. 216 s.</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r>
        <w:br w:type="page"/>
      </w:r>
    </w:p>
    <w:p>
      <w:pPr>
        <w:pStyle w:val="LOnormal"/>
        <w:spacing w:lineRule="auto" w:line="3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ЗМІСТ</w:t>
      </w:r>
    </w:p>
    <w:p>
      <w:pPr>
        <w:pStyle w:val="LO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Table1"/>
        <w:tblW w:w="9585" w:type="dxa"/>
        <w:jc w:val="left"/>
        <w:tblInd w:w="10" w:type="dxa"/>
        <w:tblLayout w:type="fixed"/>
        <w:tblCellMar>
          <w:top w:w="100" w:type="dxa"/>
          <w:left w:w="100" w:type="dxa"/>
          <w:bottom w:w="100" w:type="dxa"/>
          <w:right w:w="100" w:type="dxa"/>
        </w:tblCellMar>
        <w:tblLook w:val="0600"/>
      </w:tblPr>
      <w:tblGrid>
        <w:gridCol w:w="808"/>
        <w:gridCol w:w="7950"/>
        <w:gridCol w:w="827"/>
      </w:tblGrid>
      <w:tr>
        <w:trPr/>
        <w:tc>
          <w:tcPr>
            <w:tcW w:w="808" w:type="dxa"/>
            <w:tcBorders>
              <w:top w:val="single" w:sz="2" w:space="0" w:color="FFFFFF"/>
              <w:left w:val="single" w:sz="2" w:space="0" w:color="FFFFFF"/>
              <w:bottom w:val="single" w:sz="2" w:space="0" w:color="FFFFFF"/>
            </w:tcBorders>
            <w:shd w:fill="auto" w:val="clear"/>
          </w:tcPr>
          <w:p>
            <w:pPr>
              <w:pStyle w:val="LOnormal"/>
              <w:keepNext w:val="false"/>
              <w:keepLines w:val="false"/>
              <w:widowControl w:val="false"/>
              <w:numPr>
                <w:ilvl w:val="0"/>
                <w:numId w:val="4"/>
              </w:numPr>
              <w:shd w:val="clear" w:fill="auto"/>
              <w:spacing w:lineRule="auto" w:line="240" w:before="0" w:after="0"/>
              <w:ind w:left="720" w:right="0" w:hanging="360"/>
              <w:jc w:val="center"/>
              <w:rPr>
                <w:rFonts w:ascii="Times New Roman" w:hAnsi="Times New Roman" w:eastAsia="Times New Roman" w:cs="Times New Roman"/>
                <w:sz w:val="28"/>
                <w:szCs w:val="28"/>
                <w:u w:val="none"/>
              </w:rPr>
            </w:pPr>
            <w:r>
              <w:rPr>
                <w:rFonts w:eastAsia="Times New Roman" w:cs="Times New Roman" w:ascii="Times New Roman" w:hAnsi="Times New Roman"/>
                <w:sz w:val="28"/>
                <w:szCs w:val="28"/>
                <w:u w:val="none"/>
              </w:rPr>
            </w:r>
          </w:p>
        </w:tc>
        <w:tc>
          <w:tcPr>
            <w:tcW w:w="7950" w:type="dxa"/>
            <w:tcBorders>
              <w:top w:val="single" w:sz="2" w:space="0" w:color="FFFFFF"/>
              <w:left w:val="single" w:sz="2" w:space="0" w:color="FFFFFF"/>
              <w:bottom w:val="single" w:sz="2" w:space="0" w:color="FFFFFF"/>
            </w:tcBorders>
            <w:shd w:fill="auto" w:val="clear"/>
          </w:tcPr>
          <w:p>
            <w:pPr>
              <w:pStyle w:val="LOnormal"/>
              <w:widowControl w:val="false"/>
              <w:shd w:val="clear" w:fill="FFFFFF"/>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highlight w:val="white"/>
              </w:rPr>
              <w:t>Аксьонова Н.В.</w:t>
            </w:r>
            <w:r>
              <w:rPr>
                <w:rFonts w:eastAsia="Times New Roman" w:cs="Times New Roman" w:ascii="Times New Roman" w:hAnsi="Times New Roman"/>
                <w:sz w:val="28"/>
                <w:szCs w:val="28"/>
                <w:highlight w:val="white"/>
              </w:rPr>
              <w:t xml:space="preserve"> ФОРМУВАННЯ ГНУЧКИХ НАВИЧОК ПІД ЧАС ВИКЛАДАННЯ ІСТОРИЧНИХ ДИСЦИПЛІН У ЗАКЛАДАХ ВИЩОЇ ОСВІТИ</w:t>
            </w:r>
          </w:p>
        </w:tc>
        <w:tc>
          <w:tcPr>
            <w:tcW w:w="827" w:type="dxa"/>
            <w:tcBorders>
              <w:top w:val="single" w:sz="2" w:space="0" w:color="FFFFFF"/>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3</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Білик О.І.</w:t>
            </w:r>
            <w:r>
              <w:rPr>
                <w:rFonts w:eastAsia="Times New Roman" w:cs="Times New Roman" w:ascii="Times New Roman" w:hAnsi="Times New Roman"/>
                <w:sz w:val="28"/>
                <w:szCs w:val="28"/>
              </w:rPr>
              <w:t xml:space="preserve"> ЧИННИКИ БЛОКУВАННЯ НЕСТАНДАРТНОГО МИСЛЕННЯ МАЙБУТНЬОГО  ВЧИТЕЛЯ ОБРАЗОТВОРЧОГО МИСТЕЦТВА</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8</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left"/>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Бондар Н.О. </w:t>
            </w:r>
            <w:r>
              <w:rPr>
                <w:rFonts w:eastAsia="Times New Roman" w:cs="Times New Roman" w:ascii="Times New Roman" w:hAnsi="Times New Roman"/>
                <w:sz w:val="28"/>
                <w:szCs w:val="28"/>
              </w:rPr>
              <w:t>ІСТОРИЧНІ ТА СУЧАСНІ ВИМІРИ ТА ВПОДОБАННЯ СПОЖИВАННЯ ЇЖІ В УКРАЇНІ</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20</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Бондарчук С.Л.</w:t>
            </w:r>
            <w:r>
              <w:rPr>
                <w:rFonts w:eastAsia="Times New Roman" w:cs="Times New Roman" w:ascii="Times New Roman" w:hAnsi="Times New Roman"/>
                <w:sz w:val="28"/>
                <w:szCs w:val="28"/>
              </w:rPr>
              <w:t xml:space="preserve"> ЗМІСТ КОМПЕТЕНТНІСНОЇ ПІДГОТОВКИ МАЙБУТНІХ УЧИТЕЛІВ ОБРАЗОТВОРЧОГО МИСТЕЦТВА</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24</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Борюшкіна О.В.</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highlight w:val="white"/>
              </w:rPr>
              <w:t>ТЕОРЕТИКО-МЕТОДОЛОГІЧНІ ЗАСАДИ ВИВЧЕННЯ СОЦІАЛЬНИХ НЕРІВНОСТЕЙ В СУСПІЛЬСТВІ: СОЦІОЛОГІЧНИЙ ПІДХІД</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35</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6.</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Варипаєв О.М., Міносян А.С.</w:t>
            </w:r>
            <w:r>
              <w:rPr>
                <w:rFonts w:eastAsia="Times New Roman" w:cs="Times New Roman" w:ascii="Times New Roman" w:hAnsi="Times New Roman"/>
                <w:sz w:val="28"/>
                <w:szCs w:val="28"/>
              </w:rPr>
              <w:t xml:space="preserve"> ПАТЕРНИ ТА ОСОБЛИВОСТІ ХАРЧУВАННЯ УКРАЇНЦІВ В УМОВАХ ВІЙНИ</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41</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7.</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Гончарова О.С.</w:t>
            </w:r>
            <w:r>
              <w:rPr>
                <w:rFonts w:eastAsia="Times New Roman" w:cs="Times New Roman" w:ascii="Times New Roman" w:hAnsi="Times New Roman"/>
                <w:sz w:val="28"/>
                <w:szCs w:val="28"/>
              </w:rPr>
              <w:t xml:space="preserve"> СПОГАДИ ГЕНРІХА АЛТУНЯНА ЯК ДЖЕРЕЛО ДОСЛІДЖЕННЯ МЕТОДІВ БОРОТЬБИ РАДЯНСЬКОЇ СИСТЕМИ З ІНАКОДУМСТВОМ В УРСР 1960-х – 1980-х РОКІВ</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54</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8.</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Грабар Н.Г.</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highlight w:val="white"/>
              </w:rPr>
              <w:t>ІСТОРИКО-КУЛЬТУРНІ УКРАЇНСЬКІ ТРАДИЦІЇ СПОЖИВАННЯ ПРОДУКТІВ ХАРЧУВАННЯ</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63</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9.</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Данченко І.О.</w:t>
            </w:r>
            <w:r>
              <w:rPr>
                <w:rFonts w:eastAsia="Times New Roman" w:cs="Times New Roman" w:ascii="Times New Roman" w:hAnsi="Times New Roman"/>
                <w:sz w:val="28"/>
                <w:szCs w:val="28"/>
              </w:rPr>
              <w:t xml:space="preserve"> PSYCHOLOGICAL HEALTH OF THE POPULATION OF UKRAINE</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71</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10.</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Денисенко І.Д. </w:t>
            </w:r>
            <w:r>
              <w:rPr>
                <w:rFonts w:eastAsia="Times New Roman" w:cs="Times New Roman" w:ascii="Times New Roman" w:hAnsi="Times New Roman"/>
                <w:sz w:val="28"/>
                <w:szCs w:val="28"/>
              </w:rPr>
              <w:t>СОЦІАЛЬНО-ПОЛІТИЧНА РЕАЛЬНІСТЬ: У ПОШУКАХ МЕТОДОЛОГІЇ ДОСЛІДЖЕННЯ</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75</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11.</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Ємельянова Є.С., Анастасьєва О.А. </w:t>
            </w:r>
            <w:r>
              <w:rPr>
                <w:rFonts w:eastAsia="Times New Roman" w:cs="Times New Roman" w:ascii="Times New Roman" w:hAnsi="Times New Roman"/>
                <w:sz w:val="28"/>
                <w:szCs w:val="28"/>
              </w:rPr>
              <w:t>DEVELOPMENT OF LANGUAGE AND CULTURAL COMPETENCES OF STUDENTS AS PART OF PREPARATION FOR INTERNATIONAL PROFESSIONAL INTERNSHIPS</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b/>
                <w:b/>
                <w:bCs/>
                <w:sz w:val="28"/>
                <w:szCs w:val="28"/>
                <w:lang w:val="uk-UA"/>
              </w:rPr>
            </w:pPr>
            <w:r>
              <w:rPr>
                <w:rFonts w:ascii="Times New Roman" w:hAnsi="Times New Roman"/>
                <w:b/>
                <w:bCs/>
                <w:sz w:val="28"/>
                <w:szCs w:val="28"/>
                <w:lang w:val="uk-UA"/>
              </w:rPr>
              <w:t>80</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12.</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Кікінежді О.М., Чернецька А.Я. </w:t>
            </w:r>
            <w:r>
              <w:rPr>
                <w:rFonts w:eastAsia="Times New Roman" w:cs="Times New Roman" w:ascii="Times New Roman" w:hAnsi="Times New Roman"/>
                <w:sz w:val="28"/>
                <w:szCs w:val="28"/>
              </w:rPr>
              <w:t>THE PROBLEM OF CREATING AN EGALITARIAN EDUCATIONAL NON-DISCRIMINATORY ENVIRONMENT IN UKRAINE: REALITIES AND PROSPECTS</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91</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13.</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Кобелєва Д.Л.</w:t>
            </w:r>
            <w:r>
              <w:rPr>
                <w:rFonts w:eastAsia="Times New Roman" w:cs="Times New Roman" w:ascii="Times New Roman" w:hAnsi="Times New Roman"/>
                <w:sz w:val="28"/>
                <w:szCs w:val="28"/>
              </w:rPr>
              <w:t xml:space="preserve"> </w:t>
            </w:r>
            <w:r>
              <w:rPr>
                <w:rFonts w:eastAsia="Times New Roman" w:cs="Times New Roman" w:ascii="Times New Roman" w:hAnsi="Times New Roman"/>
                <w:smallCaps/>
                <w:sz w:val="28"/>
                <w:szCs w:val="28"/>
              </w:rPr>
              <w:t>АНТРОПОЛОГІЧНА ПРОБЛЕМАТИКА ДОСЛІДЖЕННЯ СПОЖИВАННЯ  ПРОДУКТІВ ХАРЧУВАННЯ</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96</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14.</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Лапченко А.С.</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highlight w:val="white"/>
              </w:rPr>
              <w:t>ОСНОВНІ ТЕЗИ ДО ТЕМИ З ІСТОРІЇ УКРАЇНИ ДЛЯ ПІДГОТОВКИ ДО НМТ: «СТАНОВЛЕННЯ УКРАЇНИ ЯК НЕЗАЛЕЖНОЇ ДЕРЖАВИ»</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99</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15.</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Мазоренко М.О.</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302709"/>
                <w:sz w:val="28"/>
                <w:szCs w:val="28"/>
              </w:rPr>
              <w:t>ВЕКТОРИ ФОРМУВАННЯ ІМІДЖУ СУЧАСНОГО СПЕЦІАЛІСТА</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109</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16.</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Ніколаєнко Н.М. </w:t>
            </w:r>
            <w:r>
              <w:rPr>
                <w:rFonts w:eastAsia="Times New Roman" w:cs="Times New Roman" w:ascii="Times New Roman" w:hAnsi="Times New Roman"/>
                <w:sz w:val="28"/>
                <w:szCs w:val="28"/>
                <w:highlight w:val="white"/>
              </w:rPr>
              <w:t>ОРГАНІЗАЦІЯ РОБОТИ НАУКОВОЇ БІБЛІОТЕКИ ДЕРЖАВНОГО БІОТЕХНОЛОГІЧНОГО УНІВЕРСИТЕТУ В УМОВАХ ДИСТАНЦІЙНОЇ ОСВІТИ</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113</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17.</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Тодорова С.М., Шевченко Г.А.</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highlight w:val="white"/>
              </w:rPr>
              <w:t>ІНТЕГРАЦІЯ ВИЩОЇ ОСВІТИ УКРАЇНИ В МІЖНАРОДНИЙ ОСВІТНІЙ ПРОСТІР</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118</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18.</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Фірсова Л.В.</w:t>
            </w:r>
            <w:r>
              <w:rPr>
                <w:rFonts w:eastAsia="Times New Roman" w:cs="Times New Roman" w:ascii="Times New Roman" w:hAnsi="Times New Roman"/>
                <w:sz w:val="28"/>
                <w:szCs w:val="28"/>
              </w:rPr>
              <w:t xml:space="preserve"> CRITICAL THINKING IN DIGITAL DISCOURSE</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123</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19.</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Харламов М.І. </w:t>
            </w:r>
            <w:r>
              <w:rPr>
                <w:rFonts w:eastAsia="Times New Roman" w:cs="Times New Roman" w:ascii="Times New Roman" w:hAnsi="Times New Roman"/>
                <w:sz w:val="28"/>
                <w:szCs w:val="28"/>
                <w:highlight w:val="white"/>
              </w:rPr>
              <w:t>КВАЛІФІКОВАНІ ПОЖЕЖНІ В МІСЬКИХ ПОЖЕЖНИХ КОМАНДАХ УКРАЇНИ В ПЕРШІЙ ПОЛОВИНІ 1930-Х РОКІВ</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129</w:t>
            </w:r>
          </w:p>
        </w:tc>
      </w:tr>
      <w:tr>
        <w:trPr/>
        <w:tc>
          <w:tcPr>
            <w:tcW w:w="808"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20.</w:t>
            </w:r>
          </w:p>
        </w:tc>
        <w:tc>
          <w:tcPr>
            <w:tcW w:w="7950" w:type="dxa"/>
            <w:tcBorders>
              <w:left w:val="single" w:sz="2" w:space="0" w:color="FFFFFF"/>
              <w:bottom w:val="single" w:sz="2" w:space="0" w:color="FFFFFF"/>
            </w:tcBorders>
            <w:shd w:fill="auto" w:val="clear"/>
          </w:tcPr>
          <w:p>
            <w:pPr>
              <w:pStyle w:val="LOnormal"/>
              <w:keepNext w:val="false"/>
              <w:keepLines w:val="false"/>
              <w:widowControl w:val="false"/>
              <w:shd w:val="clear" w:fill="auto"/>
              <w:spacing w:lineRule="auto" w:line="36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Юрченко Л.І.</w:t>
            </w:r>
            <w:r>
              <w:rPr>
                <w:rFonts w:eastAsia="Times New Roman" w:cs="Times New Roman" w:ascii="Times New Roman" w:hAnsi="Times New Roman"/>
                <w:sz w:val="28"/>
                <w:szCs w:val="28"/>
              </w:rPr>
              <w:t xml:space="preserve"> ФОРМУВАННЯ ПСИХОЛОГІЧНОЇ СТІЙКОСТІ ЛЮДЕЙ В УМОВАХ ВІЙНИ</w:t>
            </w:r>
          </w:p>
        </w:tc>
        <w:tc>
          <w:tcPr>
            <w:tcW w:w="827" w:type="dxa"/>
            <w:tcBorders>
              <w:left w:val="single" w:sz="2" w:space="0" w:color="FFFFFF"/>
              <w:bottom w:val="single" w:sz="2" w:space="0" w:color="FFFFFF"/>
              <w:right w:val="single" w:sz="2" w:space="0" w:color="FFFFFF"/>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134</w:t>
            </w:r>
          </w:p>
        </w:tc>
      </w:tr>
    </w:tbl>
    <w:p>
      <w:pPr>
        <w:pStyle w:val="LOnormal"/>
        <w:spacing w:lineRule="auto" w:line="360"/>
        <w:rPr>
          <w:rFonts w:ascii="Times New Roman" w:hAnsi="Times New Roman" w:eastAsia="Times New Roman" w:cs="Times New Roman"/>
          <w:sz w:val="28"/>
          <w:szCs w:val="28"/>
        </w:rPr>
      </w:pPr>
      <w:r>
        <w:rPr>
          <w:rFonts w:eastAsia="Times New Roman" w:cs="Times New Roman" w:ascii="Times New Roman" w:hAnsi="Times New Roman"/>
          <w:sz w:val="28"/>
          <w:szCs w:val="28"/>
        </w:rPr>
      </w:r>
      <w:r>
        <w:br w:type="page"/>
      </w:r>
    </w:p>
    <w:p>
      <w:pPr>
        <w:pStyle w:val="LOnormal"/>
        <w:shd w:val="clear" w:fill="FFFFFF"/>
        <w:spacing w:lineRule="auto" w:line="36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Наукове видання</w:t>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STUDIA SLOBOZHANICA:</w:t>
      </w:r>
    </w:p>
    <w:p>
      <w:pPr>
        <w:pStyle w:val="LOnormal"/>
        <w:shd w:val="clear" w:fill="FFFFFF"/>
        <w:spacing w:lineRule="auto" w:line="360"/>
        <w:ind w:firstLine="450"/>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Матеріали науково-практичного семінару</w:t>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«СЛОБОЖАНСЬКИЙ ГУМАНІТАРІЙ – 2024»</w:t>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(Харків, ДБТУ, 22 травня 2024 р.).</w:t>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Всі статті подаються в авторській редакції. Відповідальність</w:t>
      </w:r>
    </w:p>
    <w:p>
      <w:pPr>
        <w:pStyle w:val="LOnormal"/>
        <w:shd w:val="clear" w:fill="FFFFFF"/>
        <w:spacing w:lineRule="auto" w:line="360"/>
        <w:ind w:firstLine="450"/>
        <w:jc w:val="center"/>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за достовірність опублікованих матеріалів та цитувань несуть</w:t>
      </w:r>
    </w:p>
    <w:p>
      <w:pPr>
        <w:pStyle w:val="LOnormal"/>
        <w:shd w:val="clear" w:fill="FFFFFF"/>
        <w:spacing w:lineRule="auto" w:line="360"/>
        <w:ind w:firstLine="45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автори публікацій.</w:t>
      </w:r>
    </w:p>
    <w:sectPr>
      <w:footerReference w:type="default" r:id="rId28"/>
      <w:footerReference w:type="first" r:id="rId29"/>
      <w:type w:val="nextPage"/>
      <w:pgSz w:w="11906" w:h="16838"/>
      <w:pgMar w:left="1700" w:right="566" w:gutter="0" w:header="0" w:top="1133" w:footer="720" w:bottom="1133"/>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 w:name="Courier New">
    <w:charset w:val="01"/>
    <w:family w:val="modern"/>
    <w:pitch w:val="fixed"/>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jc w:val="right"/>
      <w:rPr/>
    </w:pPr>
    <w:r>
      <w:rPr/>
      <w:fldChar w:fldCharType="begin"/>
    </w:r>
    <w:r>
      <w:rPr/>
      <w:instrText xml:space="preserve"> PAGE </w:instrText>
    </w:r>
    <w:r>
      <w:rPr/>
      <w:fldChar w:fldCharType="separate"/>
    </w:r>
    <w:r>
      <w:rPr/>
      <w:t>145</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lvl w:ilvl="0">
      <w:start w:val="1"/>
      <w:numFmt w:val="decimal"/>
      <w:lvlText w:val="%1."/>
      <w:lvlJc w:val="left"/>
      <w:pPr>
        <w:tabs>
          <w:tab w:val="num" w:pos="0"/>
        </w:tabs>
        <w:ind w:left="720" w:hanging="360"/>
      </w:pPr>
      <w:rPr>
        <w:sz w:val="28"/>
        <w:szCs w:val="28"/>
        <w:rFonts w:ascii="Times New Roman" w:hAnsi="Times New Roman"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65535"/>
      <w:numFmt w:val="bullet"/>
      <w:lvlText w:val="-"/>
      <w:lvlJc w:val="left"/>
      <w:pPr>
        <w:tabs>
          <w:tab w:val="num" w:pos="0"/>
        </w:tabs>
        <w:ind w:left="720" w:hanging="360"/>
      </w:pPr>
      <w:rPr>
        <w:rFonts w:ascii="Times New Roman" w:hAnsi="Times New Roman" w:cs="Times New Roman" w:hint="default"/>
        <w:vertAlign w:val="baseline"/>
        <w:position w:val="0"/>
        <w:sz w:val="22"/>
        <w:sz w:val="22"/>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sz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sz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2"/>
        <w:sz w:val="22"/>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sz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sz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2"/>
        <w:sz w:val="22"/>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sz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sz w:val="22"/>
      </w:rPr>
    </w:lvl>
  </w:abstractNum>
  <w:abstractNum w:abstractNumId="7">
    <w:lvl w:ilvl="0">
      <w:start w:val="1"/>
      <w:numFmt w:val="decimal"/>
      <w:lvlText w:val="%1."/>
      <w:lvlJc w:val="left"/>
      <w:pPr>
        <w:tabs>
          <w:tab w:val="num" w:pos="0"/>
        </w:tabs>
        <w:ind w:left="1834" w:hanging="1050"/>
      </w:pPr>
      <w:rPr/>
    </w:lvl>
    <w:lvl w:ilvl="1">
      <w:start w:val="1"/>
      <w:numFmt w:val="lowerLetter"/>
      <w:lvlText w:val="%2."/>
      <w:lvlJc w:val="left"/>
      <w:pPr>
        <w:tabs>
          <w:tab w:val="num" w:pos="0"/>
        </w:tabs>
        <w:ind w:left="1864" w:hanging="360"/>
      </w:pPr>
      <w:rPr/>
    </w:lvl>
    <w:lvl w:ilvl="2">
      <w:start w:val="1"/>
      <w:numFmt w:val="lowerRoman"/>
      <w:lvlText w:val="%3."/>
      <w:lvlJc w:val="right"/>
      <w:pPr>
        <w:tabs>
          <w:tab w:val="num" w:pos="0"/>
        </w:tabs>
        <w:ind w:left="2584" w:hanging="180"/>
      </w:pPr>
      <w:rPr/>
    </w:lvl>
    <w:lvl w:ilvl="3">
      <w:start w:val="1"/>
      <w:numFmt w:val="decimal"/>
      <w:lvlText w:val="%4."/>
      <w:lvlJc w:val="left"/>
      <w:pPr>
        <w:tabs>
          <w:tab w:val="num" w:pos="0"/>
        </w:tabs>
        <w:ind w:left="3304" w:hanging="360"/>
      </w:pPr>
      <w:rPr/>
    </w:lvl>
    <w:lvl w:ilvl="4">
      <w:start w:val="1"/>
      <w:numFmt w:val="lowerLetter"/>
      <w:lvlText w:val="%5."/>
      <w:lvlJc w:val="left"/>
      <w:pPr>
        <w:tabs>
          <w:tab w:val="num" w:pos="0"/>
        </w:tabs>
        <w:ind w:left="4024" w:hanging="360"/>
      </w:pPr>
      <w:rPr/>
    </w:lvl>
    <w:lvl w:ilvl="5">
      <w:start w:val="1"/>
      <w:numFmt w:val="lowerRoman"/>
      <w:lvlText w:val="%6."/>
      <w:lvlJc w:val="right"/>
      <w:pPr>
        <w:tabs>
          <w:tab w:val="num" w:pos="0"/>
        </w:tabs>
        <w:ind w:left="4744" w:hanging="180"/>
      </w:pPr>
      <w:rPr/>
    </w:lvl>
    <w:lvl w:ilvl="6">
      <w:start w:val="1"/>
      <w:numFmt w:val="decimal"/>
      <w:lvlText w:val="%7."/>
      <w:lvlJc w:val="left"/>
      <w:pPr>
        <w:tabs>
          <w:tab w:val="num" w:pos="0"/>
        </w:tabs>
        <w:ind w:left="5464" w:hanging="360"/>
      </w:pPr>
      <w:rPr/>
    </w:lvl>
    <w:lvl w:ilvl="7">
      <w:start w:val="1"/>
      <w:numFmt w:val="lowerLetter"/>
      <w:lvlText w:val="%8."/>
      <w:lvlJc w:val="left"/>
      <w:pPr>
        <w:tabs>
          <w:tab w:val="num" w:pos="0"/>
        </w:tabs>
        <w:ind w:left="6184" w:hanging="360"/>
      </w:pPr>
      <w:rPr/>
    </w:lvl>
    <w:lvl w:ilvl="8">
      <w:start w:val="1"/>
      <w:numFmt w:val="lowerRoman"/>
      <w:lvlText w:val="%9."/>
      <w:lvlJc w:val="right"/>
      <w:pPr>
        <w:tabs>
          <w:tab w:val="num" w:pos="0"/>
        </w:tabs>
        <w:ind w:left="6904"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663" w:hanging="360"/>
      </w:pPr>
      <w:rPr>
        <w:vertAlign w:val="baseline"/>
        <w:position w:val="0"/>
        <w:sz w:val="22"/>
        <w:sz w:val="22"/>
      </w:rPr>
    </w:lvl>
    <w:lvl w:ilvl="1">
      <w:start w:val="1"/>
      <w:numFmt w:val="lowerLetter"/>
      <w:lvlText w:val="%2."/>
      <w:lvlJc w:val="left"/>
      <w:pPr>
        <w:tabs>
          <w:tab w:val="num" w:pos="0"/>
        </w:tabs>
        <w:ind w:left="1383" w:hanging="359"/>
      </w:pPr>
      <w:rPr>
        <w:vertAlign w:val="baseline"/>
        <w:position w:val="0"/>
        <w:sz w:val="22"/>
        <w:sz w:val="22"/>
      </w:rPr>
    </w:lvl>
    <w:lvl w:ilvl="2">
      <w:start w:val="1"/>
      <w:numFmt w:val="lowerRoman"/>
      <w:lvlText w:val="%3."/>
      <w:lvlJc w:val="right"/>
      <w:pPr>
        <w:tabs>
          <w:tab w:val="num" w:pos="0"/>
        </w:tabs>
        <w:ind w:left="2103" w:hanging="180"/>
      </w:pPr>
      <w:rPr>
        <w:vertAlign w:val="baseline"/>
        <w:position w:val="0"/>
        <w:sz w:val="22"/>
        <w:sz w:val="22"/>
      </w:rPr>
    </w:lvl>
    <w:lvl w:ilvl="3">
      <w:start w:val="1"/>
      <w:numFmt w:val="decimal"/>
      <w:lvlText w:val="%4."/>
      <w:lvlJc w:val="left"/>
      <w:pPr>
        <w:tabs>
          <w:tab w:val="num" w:pos="0"/>
        </w:tabs>
        <w:ind w:left="2823" w:hanging="360"/>
      </w:pPr>
      <w:rPr>
        <w:vertAlign w:val="baseline"/>
        <w:position w:val="0"/>
        <w:sz w:val="22"/>
        <w:sz w:val="22"/>
      </w:rPr>
    </w:lvl>
    <w:lvl w:ilvl="4">
      <w:start w:val="1"/>
      <w:numFmt w:val="lowerLetter"/>
      <w:lvlText w:val="%5."/>
      <w:lvlJc w:val="left"/>
      <w:pPr>
        <w:tabs>
          <w:tab w:val="num" w:pos="0"/>
        </w:tabs>
        <w:ind w:left="3543" w:hanging="360"/>
      </w:pPr>
      <w:rPr>
        <w:vertAlign w:val="baseline"/>
        <w:position w:val="0"/>
        <w:sz w:val="22"/>
        <w:sz w:val="22"/>
      </w:rPr>
    </w:lvl>
    <w:lvl w:ilvl="5">
      <w:start w:val="1"/>
      <w:numFmt w:val="lowerRoman"/>
      <w:lvlText w:val="%6."/>
      <w:lvlJc w:val="right"/>
      <w:pPr>
        <w:tabs>
          <w:tab w:val="num" w:pos="0"/>
        </w:tabs>
        <w:ind w:left="4263" w:hanging="180"/>
      </w:pPr>
      <w:rPr>
        <w:vertAlign w:val="baseline"/>
        <w:position w:val="0"/>
        <w:sz w:val="22"/>
        <w:sz w:val="22"/>
      </w:rPr>
    </w:lvl>
    <w:lvl w:ilvl="6">
      <w:start w:val="1"/>
      <w:numFmt w:val="decimal"/>
      <w:lvlText w:val="%7."/>
      <w:lvlJc w:val="left"/>
      <w:pPr>
        <w:tabs>
          <w:tab w:val="num" w:pos="0"/>
        </w:tabs>
        <w:ind w:left="4983" w:hanging="360"/>
      </w:pPr>
      <w:rPr>
        <w:vertAlign w:val="baseline"/>
        <w:position w:val="0"/>
        <w:sz w:val="22"/>
        <w:sz w:val="22"/>
      </w:rPr>
    </w:lvl>
    <w:lvl w:ilvl="7">
      <w:start w:val="1"/>
      <w:numFmt w:val="lowerLetter"/>
      <w:lvlText w:val="%8."/>
      <w:lvlJc w:val="left"/>
      <w:pPr>
        <w:tabs>
          <w:tab w:val="num" w:pos="0"/>
        </w:tabs>
        <w:ind w:left="5703" w:hanging="360"/>
      </w:pPr>
      <w:rPr>
        <w:vertAlign w:val="baseline"/>
        <w:position w:val="0"/>
        <w:sz w:val="22"/>
        <w:sz w:val="22"/>
      </w:rPr>
    </w:lvl>
    <w:lvl w:ilvl="8">
      <w:start w:val="1"/>
      <w:numFmt w:val="lowerRoman"/>
      <w:lvlText w:val="%9."/>
      <w:lvlJc w:val="right"/>
      <w:pPr>
        <w:tabs>
          <w:tab w:val="num" w:pos="0"/>
        </w:tabs>
        <w:ind w:left="6423" w:hanging="180"/>
      </w:pPr>
      <w:rPr>
        <w:vertAlign w:val="baseline"/>
        <w:position w:val="0"/>
        <w:sz w:val="22"/>
        <w:sz w:val="22"/>
      </w:rPr>
    </w:lvl>
  </w:abstractNum>
  <w:abstractNum w:abstractNumId="10">
    <w:lvl w:ilvl="0">
      <w:start w:val="1"/>
      <w:numFmt w:val="decimal"/>
      <w:lvlText w:val="%1."/>
      <w:lvlJc w:val="left"/>
      <w:pPr>
        <w:tabs>
          <w:tab w:val="num" w:pos="0"/>
        </w:tabs>
        <w:ind w:left="930" w:hanging="390"/>
      </w:pPr>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11">
    <w:lvl w:ilvl="0">
      <w:start w:val="3"/>
      <w:numFmt w:val="decimal"/>
      <w:lvlText w:val="%1."/>
      <w:lvlJc w:val="left"/>
      <w:pPr>
        <w:tabs>
          <w:tab w:val="num" w:pos="0"/>
        </w:tabs>
        <w:ind w:left="720" w:hanging="360"/>
      </w:pPr>
      <w:rPr>
        <w:vertAlign w:val="baseline"/>
        <w:position w:val="0"/>
        <w:sz w:val="22"/>
        <w:sz w:val="22"/>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12">
    <w:lvl w:ilvl="0">
      <w:start w:val="1"/>
      <w:numFmt w:val="decimal"/>
      <w:lvlText w:val="%1."/>
      <w:lvlJc w:val="left"/>
      <w:pPr>
        <w:tabs>
          <w:tab w:val="num" w:pos="0"/>
        </w:tabs>
        <w:ind w:left="720" w:hanging="360"/>
      </w:pPr>
      <w:rPr>
        <w:vertAlign w:val="baseline"/>
        <w:position w:val="0"/>
        <w:sz w:val="22"/>
        <w:sz w:val="22"/>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LOnormal"/>
    <w:next w:val="LOnormal"/>
    <w:qFormat/>
    <w:pPr>
      <w:keepNext w:val="true"/>
      <w:keepLines/>
      <w:pageBreakBefore w:val="false"/>
      <w:spacing w:lineRule="auto" w:line="240" w:before="400" w:after="120"/>
    </w:pPr>
    <w:rPr>
      <w:sz w:val="40"/>
      <w:szCs w:val="40"/>
    </w:rPr>
  </w:style>
  <w:style w:type="paragraph" w:styleId="2">
    <w:name w:val="Heading 2"/>
    <w:basedOn w:val="LOnormal"/>
    <w:next w:val="LOnormal"/>
    <w:qFormat/>
    <w:pPr>
      <w:keepNext w:val="true"/>
      <w:keepLines/>
      <w:pageBreakBefore w:val="false"/>
      <w:spacing w:lineRule="auto" w:line="240" w:before="360" w:after="120"/>
    </w:pPr>
    <w:rPr>
      <w:b w:val="false"/>
      <w:sz w:val="32"/>
      <w:szCs w:val="32"/>
    </w:rPr>
  </w:style>
  <w:style w:type="paragraph" w:styleId="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Style8">
    <w:name w:val="Гіперпосилання"/>
    <w:rPr>
      <w:color w:val="000080"/>
      <w:u w:val="single"/>
      <w:lang w:val="zxx" w:eastAsia="zxx" w:bidi="zxx"/>
    </w:rPr>
  </w:style>
  <w:style w:type="paragraph" w:styleId="Style9">
    <w:name w:val="Заголовок"/>
    <w:basedOn w:val="Normal"/>
    <w:next w:val="Style10"/>
    <w:qFormat/>
    <w:pPr>
      <w:keepNext w:val="true"/>
      <w:spacing w:before="240" w:after="120"/>
    </w:pPr>
    <w:rPr>
      <w:rFonts w:ascii="Liberation Sans" w:hAnsi="Liberation Sans" w:eastAsia="Microsoft YaHei"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Покажчик"/>
    <w:basedOn w:val="Normal"/>
    <w:qFormat/>
    <w:pPr>
      <w:suppressLineNumbers/>
    </w:pPr>
    <w:rPr>
      <w:rFonts w:cs="Arial"/>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4">
    <w:name w:val="Title"/>
    <w:basedOn w:val="LOnormal"/>
    <w:next w:val="LOnormal"/>
    <w:qFormat/>
    <w:pPr>
      <w:keepNext w:val="true"/>
      <w:keepLines/>
      <w:pageBreakBefore w:val="false"/>
      <w:spacing w:lineRule="auto" w:line="240" w:before="0" w:after="60"/>
    </w:pPr>
    <w:rPr>
      <w:sz w:val="52"/>
      <w:szCs w:val="52"/>
    </w:rPr>
  </w:style>
  <w:style w:type="paragraph" w:styleId="Style15">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Style16">
    <w:name w:val="Верхній і нижній колонтитули"/>
    <w:basedOn w:val="Normal"/>
    <w:qFormat/>
    <w:pPr/>
    <w:rPr/>
  </w:style>
  <w:style w:type="paragraph" w:styleId="Style17">
    <w:name w:val="Footer"/>
    <w:basedOn w:val="Style16"/>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ib.mdpu.org.ua/nvs/" TargetMode="External"/><Relationship Id="rId3" Type="http://schemas.openxmlformats.org/officeDocument/2006/relationships/hyperlink" Target="https://zakon.rada.gov.ua/laws/show/2145-19" TargetMode="External"/><Relationship Id="rId4" Type="http://schemas.openxmlformats.org/officeDocument/2006/relationships/hyperlink" Target="http://lib.mdpu.org.ua/nvs/" TargetMode="External"/><Relationship Id="rId5" Type="http://schemas.openxmlformats.org/officeDocument/2006/relationships/hyperlink" Target="https://orcid.org/0000-0002-8697-3211" TargetMode="External"/><Relationship Id="rId6" Type="http://schemas.openxmlformats.org/officeDocument/2006/relationships/hyperlink" Target="https://orcid.org/0000-0002-5120-0382" TargetMode="External"/><Relationship Id="rId7" Type="http://schemas.openxmlformats.org/officeDocument/2006/relationships/hyperlink" Target="http://www.history.org.ua/?termin=tradytsijna_kultura_kharchuvannja_ta_jizha" TargetMode="External"/><Relationship Id="rId8" Type="http://schemas.openxmlformats.org/officeDocument/2006/relationships/hyperlink" Target="http://soyuz-spa.com.ua/" TargetMode="External"/><Relationship Id="rId9" Type="http://schemas.openxmlformats.org/officeDocument/2006/relationships/hyperlink" Target="http://www.history.org.ua/?termin=tradytsijna_kultura_kharchuvannja_ta_jizh" TargetMode="External"/><Relationship Id="rId10" Type="http://schemas.openxmlformats.org/officeDocument/2006/relationships/hyperlink" Target="https://inmol.org/doslidzhennia-ukrainski-bizhentsi-v-ievropi-2022-pidlitky/" TargetMode="External"/><Relationship Id="rId11" Type="http://schemas.openxmlformats.org/officeDocument/2006/relationships/hyperlink" Target="https://www.msdmanuals.com/uk/professional/psychiatric-disorders/anxiety-and-stressor-related-disorders/posttraumatic-stress-disorder-ptsd" TargetMode="External"/><Relationship Id="rId12" Type="http://schemas.openxmlformats.org/officeDocument/2006/relationships/hyperlink" Target="https://www.umj.com.ua/article/52851/psixichne-zdorov-ya-yak-skladova-nacionalnoi-bezpeki" TargetMode="External"/><Relationship Id="rId13" Type="http://schemas.openxmlformats.org/officeDocument/2006/relationships/hyperlink" Target="https://orcid.org/0000-0002-8324-3862" TargetMode="External"/><Relationship Id="rId14" Type="http://schemas.openxmlformats.org/officeDocument/2006/relationships/hyperlink" Target="https://orcid.org/0000-0003-3856-3741" TargetMode="External"/><Relationship Id="rId15" Type="http://schemas.openxmlformats.org/officeDocument/2006/relationships/hyperlink" Target="http://www.dbv-agrarpraktikum.de/" TargetMode="External"/><Relationship Id="rId16" Type="http://schemas.openxmlformats.org/officeDocument/2006/relationships/hyperlink" Target="https://orcid.org/0000-0002-9240-279X" TargetMode="External"/><Relationship Id="rId17" Type="http://schemas.openxmlformats.org/officeDocument/2006/relationships/hyperlink" Target="https://doi.org/10.6000/2292-2598.2020.08.03.31" TargetMode="External"/><Relationship Id="rId18" Type="http://schemas.openxmlformats.org/officeDocument/2006/relationships/hyperlink" Target="http://orcid.org/0000-0003-3139-1561" TargetMode="External"/><Relationship Id="rId19" Type="http://schemas.openxmlformats.org/officeDocument/2006/relationships/hyperlink" Target="http://orcid.org/0000-0001-8903-7851" TargetMode="External"/><Relationship Id="rId20" Type="http://schemas.openxmlformats.org/officeDocument/2006/relationships/hyperlink" Target="https://www.google.com/search?sca_esv=954f74c53a241618&amp;rlz=1C1PRFC_enUA797UA797&amp;sxsrf=ACQVn0_BEs-CeYnMdEfbc4dcmo0uRJGPsQ:1712642650239&amp;q=Elsevier&amp;stick=H4sIAAAAAAAAAONgVuLVT9c3NEyqTK7MMy40X8TK4ZpTnFqWmVoEAH7mNuscAAAA&amp;sa=X&amp;ved=2ahUKEwjSra2Gu7SFAxXRRvEDHUMOClUQmxMoAXoECEQQAw" TargetMode="External"/><Relationship Id="rId21" Type="http://schemas.openxmlformats.org/officeDocument/2006/relationships/hyperlink" Target="https://sites.google.com/view/kalendarniikoshik?usp=sharing" TargetMode="External"/><Relationship Id="rId22" Type="http://schemas.openxmlformats.org/officeDocument/2006/relationships/hyperlink" Target="https://orcid.org/0000-0001-8606-3018" TargetMode="External"/><Relationship Id="rId23" Type="http://schemas.openxmlformats.org/officeDocument/2006/relationships/hyperlink" Target="https://mon.gov.ua/ua/tag/yevropejska-ta-yevroatlantichna-integraciya" TargetMode="External"/><Relationship Id="rId24" Type="http://schemas.openxmlformats.org/officeDocument/2006/relationships/hyperlink" Target="https://mon.gov.ua/storage/app/media/rizne/2021/02/12/edp-nakaz.pdf" TargetMode="External"/><Relationship Id="rId25" Type="http://schemas.openxmlformats.org/officeDocument/2006/relationships/hyperlink" Target="https://mon.gov.ua/ua/tag/yevropejska-ta-yevroatlantichna-integraciya" TargetMode="External"/><Relationship Id="rId26" Type="http://schemas.openxmlformats.org/officeDocument/2006/relationships/hyperlink" Target="https://mon.gov.ua/storage/app/media/rizne/2021/02/12/edp-nakaz.pdf" TargetMode="External"/><Relationship Id="rId27" Type="http://schemas.openxmlformats.org/officeDocument/2006/relationships/hyperlink" Target="http://orcid.org/0000-0002-8966-9397" TargetMode="Externa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7</TotalTime>
  <Application>LibreOffice/7.3.2.2$Windows_X86_64 LibreOffice_project/49f2b1bff42cfccbd8f788c8dc32c1c309559be0</Application>
  <AppVersion>15.0000</AppVersion>
  <Pages>145</Pages>
  <Words>34831</Words>
  <Characters>232663</Characters>
  <CharactersWithSpaces>267467</CharactersWithSpaces>
  <Paragraphs>996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2024-06-13T18:33:27Z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