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84" w:rsidRPr="00E4577C" w:rsidRDefault="00822B96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БАЗОВІ</w:t>
      </w:r>
      <w:r w:rsidR="00F35CD5">
        <w:rPr>
          <w:b/>
          <w:bCs/>
        </w:rPr>
        <w:t xml:space="preserve"> ПРИНЦИПИ ГАСІННЯ ЛІСОВИХ ПОЖЕЖ ЗА ДОПОМОГОЮ АВІАЦІЇ</w:t>
      </w:r>
    </w:p>
    <w:p w:rsidR="008023D7" w:rsidRDefault="008023D7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F63E6B" w:rsidRPr="00F63E6B" w:rsidRDefault="00F63E6B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F63E6B">
        <w:rPr>
          <w:rStyle w:val="a4"/>
          <w:b w:val="0"/>
        </w:rPr>
        <w:t>Катерина ПАВЛЕНКО, курсантка 25 навчального взводу</w:t>
      </w:r>
    </w:p>
    <w:p w:rsidR="00E717BD" w:rsidRPr="00F63E6B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F63E6B">
        <w:rPr>
          <w:rStyle w:val="a4"/>
          <w:b w:val="0"/>
        </w:rPr>
        <w:t xml:space="preserve">Сергій ПАНЧЕНКО, </w:t>
      </w:r>
      <w:r w:rsidRPr="00F63E6B">
        <w:rPr>
          <w:rStyle w:val="a4"/>
          <w:b w:val="0"/>
          <w:lang w:val="ru-RU"/>
        </w:rPr>
        <w:t xml:space="preserve">старший </w:t>
      </w:r>
      <w:proofErr w:type="spellStart"/>
      <w:r w:rsidRPr="00F63E6B">
        <w:rPr>
          <w:rStyle w:val="a4"/>
          <w:b w:val="0"/>
          <w:lang w:val="ru-RU"/>
        </w:rPr>
        <w:t>викладач</w:t>
      </w:r>
      <w:proofErr w:type="spellEnd"/>
      <w:r w:rsidRPr="00F63E6B">
        <w:rPr>
          <w:rStyle w:val="a4"/>
          <w:b w:val="0"/>
          <w:lang w:val="ru-RU"/>
        </w:rPr>
        <w:t xml:space="preserve">-методист </w:t>
      </w:r>
      <w:r w:rsidR="000F601C" w:rsidRPr="00F63E6B">
        <w:rPr>
          <w:rStyle w:val="a4"/>
          <w:b w:val="0"/>
          <w:lang w:val="ru-RU"/>
        </w:rPr>
        <w:t>ФЦЗ</w:t>
      </w:r>
      <w:r w:rsidRPr="00F63E6B">
        <w:rPr>
          <w:b/>
        </w:rPr>
        <w:t xml:space="preserve">, </w:t>
      </w:r>
      <w:r w:rsidRPr="00F63E6B">
        <w:rPr>
          <w:rStyle w:val="a4"/>
          <w:b w:val="0"/>
        </w:rPr>
        <w:t>ад</w:t>
      </w:r>
      <w:r w:rsidRPr="00F63E6B">
        <w:rPr>
          <w:rStyle w:val="a4"/>
          <w:b w:val="0"/>
          <w:lang w:val="ru-RU"/>
        </w:rPr>
        <w:t>’</w:t>
      </w:r>
      <w:proofErr w:type="spellStart"/>
      <w:r w:rsidRPr="00F63E6B">
        <w:rPr>
          <w:rStyle w:val="a4"/>
          <w:b w:val="0"/>
          <w:lang w:val="ru-RU"/>
        </w:rPr>
        <w:t>юнкт</w:t>
      </w:r>
      <w:proofErr w:type="spellEnd"/>
    </w:p>
    <w:p w:rsidR="004C61CF" w:rsidRDefault="004C61CF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E717BD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bookmarkStart w:id="0" w:name="_GoBack"/>
      <w:bookmarkEnd w:id="0"/>
      <w:r w:rsidRPr="00F63E6B">
        <w:rPr>
          <w:rStyle w:val="a4"/>
          <w:b w:val="0"/>
        </w:rPr>
        <w:t xml:space="preserve">Артем БИЧЕНКО, начальник кафедри </w:t>
      </w:r>
      <w:proofErr w:type="spellStart"/>
      <w:r w:rsidRPr="00F63E6B">
        <w:rPr>
          <w:rStyle w:val="a4"/>
          <w:b w:val="0"/>
        </w:rPr>
        <w:t>ТтаЗЦЗ</w:t>
      </w:r>
      <w:proofErr w:type="spellEnd"/>
      <w:r w:rsidRPr="00F63E6B">
        <w:rPr>
          <w:rStyle w:val="a4"/>
          <w:b w:val="0"/>
        </w:rPr>
        <w:t>, кандидат технічних наук, доцент</w:t>
      </w:r>
    </w:p>
    <w:p w:rsidR="00F63E6B" w:rsidRDefault="00F63E6B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:rsidR="00F63E6B" w:rsidRPr="00F63E6B" w:rsidRDefault="00F63E6B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Черкаський інститут пожежної безпеки імені Героїв Чорнобиля НУЦЗ України</w:t>
      </w:r>
    </w:p>
    <w:p w:rsidR="00E717BD" w:rsidRPr="00E717BD" w:rsidRDefault="00E717BD" w:rsidP="00D877B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950460" w:rsidRDefault="00950460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Лісові пожежі стали значною загрозою для навколишнього середовища, дикої природи та життя людей, що призводить до знищення величезних площ землі. Одним з найефективніших методів боротьби з лісовими пожежами є використання авіації, яка дозволяє швидко реагувати та ефективно доставля</w:t>
      </w:r>
      <w:r w:rsidR="00657B10">
        <w:t>ти протипожежні ресурси.</w:t>
      </w:r>
    </w:p>
    <w:p w:rsidR="00950460" w:rsidRPr="00AC6AF4" w:rsidRDefault="00950460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Використання авіації для гасіння пожеж передбачає різні фундаментальні принципи, включаючи швидке реагування, обізнаність про ситуацію та ефективну доставку </w:t>
      </w:r>
      <w:r w:rsidR="007005D2">
        <w:t>проти</w:t>
      </w:r>
      <w:r>
        <w:t xml:space="preserve">пожежних ресурсів. Першим основоположним принципом гасіння лісових пожеж є швидке реагування, що передбачає швидке розгортання протипожежних </w:t>
      </w:r>
      <w:r w:rsidR="007005D2">
        <w:t>засобів</w:t>
      </w:r>
      <w:r>
        <w:t xml:space="preserve"> на місці пожежі. Цей принцип має вирішальне значення, оскільки дозволяє пожежній команді локалізувати пожежу до того, як вона пошириться далі.</w:t>
      </w:r>
      <w:r w:rsidR="00D164DE" w:rsidRPr="00D164DE">
        <w:rPr>
          <w:lang w:val="ru-RU"/>
        </w:rPr>
        <w:t xml:space="preserve"> </w:t>
      </w:r>
      <w:r w:rsidR="00D164DE" w:rsidRPr="00D164DE">
        <w:t>Під час пожежі в Шварцвальді, штат Колорадо, в червні 2013 року, швидке виявлення і реагування мали вирішальне значення для стримування пожежі. Одномоторні повітряні цистерни і гелікоптери були використані для швидкої атаки на вогонь, перш ніж він встиг поширитися надто далеко.</w:t>
      </w:r>
      <w:r w:rsidR="00AC6AF4">
        <w:t xml:space="preserve"> (Таблиця 1)</w:t>
      </w:r>
    </w:p>
    <w:p w:rsidR="00950460" w:rsidRDefault="00950460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Другий принцип - ситуаційна обізнаність, яка має вирішальне значення для визначення місця пожежі, її розміру та напрямку розповсюдження. Цей принцип необхідний при гасінні лісових пожеж, оскільки рельєф місцевості може бути складним і великим, що ускладнює визначення точного місця пожежі.</w:t>
      </w:r>
      <w:r w:rsidR="00AC6AF4" w:rsidRPr="00AC6AF4">
        <w:t xml:space="preserve"> </w:t>
      </w:r>
      <w:r w:rsidR="00AC6AF4">
        <w:t xml:space="preserve">Під час пожежі в каньйоні </w:t>
      </w:r>
      <w:proofErr w:type="spellStart"/>
      <w:r w:rsidR="00AC6AF4">
        <w:t>Волдо</w:t>
      </w:r>
      <w:proofErr w:type="spellEnd"/>
      <w:r w:rsidR="00AC6AF4">
        <w:t xml:space="preserve"> в штаті Колорадо в червні 2012 року, щоб зупинити розповсюдження вогню, було застосовано ранню атаку переважаючою силою. Важкі і середні авіаційні цистерни, а також гелікоптери були використані для доставки великої кількості води і сповільнювача до місця пожежі</w:t>
      </w:r>
      <w:r w:rsidR="00AC6AF4" w:rsidRPr="00D164DE">
        <w:t>.</w:t>
      </w:r>
      <w:r w:rsidR="00AC6AF4" w:rsidRPr="00AC6AF4">
        <w:t xml:space="preserve"> </w:t>
      </w:r>
      <w:r w:rsidR="00AC6AF4">
        <w:t>(Таблиця 1)</w:t>
      </w:r>
    </w:p>
    <w:p w:rsidR="00657B10" w:rsidRDefault="00950460" w:rsidP="00657B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>
        <w:t xml:space="preserve">Третій принцип - ефективна доставка протипожежних ресурсів, що передбачає використання літаків для доставки води, піни або інших засобів пожежогасіння до місця пожежі. Найпоширенішим методом, що використовується в рамках цього принципу, є використання вертольотів, які обладнані </w:t>
      </w:r>
      <w:proofErr w:type="spellStart"/>
      <w:r>
        <w:t>ковшами</w:t>
      </w:r>
      <w:proofErr w:type="spellEnd"/>
      <w:r>
        <w:t xml:space="preserve"> або баками, що можуть скидати воду або інші вогнегасні речовини безпосередньо на вогнище пожежі. Повітряні цистерни також використовуються для скидання ретардантів або </w:t>
      </w:r>
      <w:proofErr w:type="spellStart"/>
      <w:r>
        <w:t>супресантів</w:t>
      </w:r>
      <w:proofErr w:type="spellEnd"/>
      <w:r>
        <w:t>, щоб сповільнити або зупинити поширення вогню.</w:t>
      </w:r>
      <w:r w:rsidR="00AC6AF4" w:rsidRPr="00AC6AF4">
        <w:t xml:space="preserve"> </w:t>
      </w:r>
      <w:r w:rsidR="00AC6AF4">
        <w:t xml:space="preserve">Під час пожежі </w:t>
      </w:r>
      <w:proofErr w:type="spellStart"/>
      <w:r w:rsidR="00AC6AF4">
        <w:t>Rim</w:t>
      </w:r>
      <w:proofErr w:type="spellEnd"/>
      <w:r w:rsidR="00AC6AF4">
        <w:t xml:space="preserve"> </w:t>
      </w:r>
      <w:proofErr w:type="spellStart"/>
      <w:r w:rsidR="00AC6AF4">
        <w:t>Fire</w:t>
      </w:r>
      <w:proofErr w:type="spellEnd"/>
      <w:r w:rsidR="00AC6AF4">
        <w:t xml:space="preserve"> в Каліфорнії в серпні 2013 року для гасіння пожежі було застосовано безперервну, тривалу атаку. Дуже великі повітряні цистерни і гелікоптери використовувалися для багаторазового скидання води і сповільнювача на вогонь, що забезпечило його повну ліквідацію.</w:t>
      </w:r>
      <w:r w:rsidR="00AC6AF4" w:rsidRPr="00AC6AF4">
        <w:t xml:space="preserve"> </w:t>
      </w:r>
      <w:r w:rsidR="00AC6AF4">
        <w:t>(Таблиця 1)</w:t>
      </w:r>
      <w:r w:rsidR="00F35CD5" w:rsidRPr="00F35CD5">
        <w:rPr>
          <w:lang w:val="ru-RU"/>
        </w:rPr>
        <w:t xml:space="preserve"> </w:t>
      </w:r>
    </w:p>
    <w:p w:rsidR="00657B10" w:rsidRDefault="007005D2" w:rsidP="00657B1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proofErr w:type="spellStart"/>
      <w:r>
        <w:rPr>
          <w:lang w:val="ru-RU"/>
        </w:rPr>
        <w:t>Четвертий</w:t>
      </w:r>
      <w:proofErr w:type="spellEnd"/>
      <w:r>
        <w:rPr>
          <w:lang w:val="ru-RU"/>
        </w:rPr>
        <w:t xml:space="preserve"> принцип –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захисту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особового</w:t>
      </w:r>
      <w:proofErr w:type="spellEnd"/>
      <w:r>
        <w:rPr>
          <w:lang w:val="ru-RU"/>
        </w:rPr>
        <w:t xml:space="preserve"> складу </w:t>
      </w:r>
      <w:proofErr w:type="spellStart"/>
      <w:r>
        <w:rPr>
          <w:lang w:val="ru-RU"/>
        </w:rPr>
        <w:t>від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негативних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факторів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пожежі</w:t>
      </w:r>
      <w:proofErr w:type="spellEnd"/>
      <w:r>
        <w:rPr>
          <w:lang w:val="ru-RU"/>
        </w:rPr>
        <w:t xml:space="preserve">. </w:t>
      </w:r>
      <w:proofErr w:type="gramStart"/>
      <w:r w:rsidR="00AC6AF4">
        <w:t>П</w:t>
      </w:r>
      <w:proofErr w:type="gramEnd"/>
      <w:r w:rsidR="00AC6AF4">
        <w:t xml:space="preserve">ід час пожежі </w:t>
      </w:r>
      <w:proofErr w:type="spellStart"/>
      <w:r w:rsidR="00AC6AF4">
        <w:t>Есперанса</w:t>
      </w:r>
      <w:proofErr w:type="spellEnd"/>
      <w:r w:rsidR="00AC6AF4">
        <w:t xml:space="preserve"> в Каліфорнії в жовтні 2006 року безпека була головним пріоритетом. Для локалізації пожежі були використані важкі повітряні цистерни і гелікоптери, щоб убезпечити пожежників і цивільне населення.</w:t>
      </w:r>
      <w:r w:rsidR="00657B10" w:rsidRPr="00657B10">
        <w:t xml:space="preserve"> </w:t>
      </w:r>
    </w:p>
    <w:p w:rsidR="00751920" w:rsidRPr="00657B10" w:rsidRDefault="00657B10" w:rsidP="00657B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ru-RU"/>
        </w:rPr>
      </w:pPr>
      <w:r>
        <w:t xml:space="preserve">Згідно статистичних даних Національного міжвідомчого пожежного центру у Сполучених Штатах на гасіння з повітря припадає приблизно 20% усіх зусиль з ліквідації лісових пожеж. Найпоширенішим типом літальних апаратів для гасіння пожеж з повітря є водозливний гелікоптер, на який припадає приблизно 70% усіх зусиль з повітряного гасіння. Інші типи повітряних суден, що використовуються для гасіння пожеж з повітря, включають літаки-цистерни, на які припадає приблизно 20% всіх зусиль з повітряного гасіння, а також інші вертольоти, такі як транспортні і розвідувальні вертольоти. Наприклад, в Австралії гасіння пожеж з повітря часто використовується для підтримки наземних пожежних </w:t>
      </w:r>
      <w:r>
        <w:lastRenderedPageBreak/>
        <w:t>підрозділів, в той час як в деяких частинах Європи це основний метод гасіння лісових пожеж.</w:t>
      </w:r>
    </w:p>
    <w:p w:rsidR="00657B10" w:rsidRDefault="00657B10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D676C1" w:rsidRDefault="00D676C1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Таблиця 1. Використання принципів</w:t>
      </w:r>
      <w:r w:rsidR="00493E25" w:rsidRPr="00493E25">
        <w:rPr>
          <w:lang w:val="ru-RU"/>
        </w:rPr>
        <w:t xml:space="preserve"> </w:t>
      </w:r>
      <w:r w:rsidR="00493E25">
        <w:t>авіаційного</w:t>
      </w:r>
      <w:r>
        <w:t xml:space="preserve"> гасіння у реальних умовах</w:t>
      </w:r>
    </w:p>
    <w:p w:rsidR="007005D2" w:rsidRDefault="007005D2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72"/>
        <w:gridCol w:w="2083"/>
        <w:gridCol w:w="1672"/>
        <w:gridCol w:w="1602"/>
        <w:gridCol w:w="1619"/>
      </w:tblGrid>
      <w:tr w:rsidR="00493E25" w:rsidRPr="00F35CD5" w:rsidTr="00657B10">
        <w:trPr>
          <w:jc w:val="center"/>
        </w:trPr>
        <w:tc>
          <w:tcPr>
            <w:tcW w:w="1772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  <w:lang w:val="ru-RU"/>
              </w:rPr>
            </w:pPr>
            <w:r w:rsidRPr="00F35CD5">
              <w:rPr>
                <w:rFonts w:ascii="Times New Roman" w:hAnsi="Times New Roman" w:cs="Times New Roman"/>
                <w:lang w:val="ru-RU"/>
              </w:rPr>
              <w:t>Принцип</w:t>
            </w:r>
          </w:p>
        </w:tc>
        <w:tc>
          <w:tcPr>
            <w:tcW w:w="2054" w:type="dxa"/>
          </w:tcPr>
          <w:p w:rsidR="00D676C1" w:rsidRPr="00F35CD5" w:rsidRDefault="00493E25" w:rsidP="000B67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пожежі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англ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ійською</w:t>
            </w:r>
            <w:proofErr w:type="spellEnd"/>
            <w:r w:rsidR="00D164DE" w:rsidRPr="00F35CD5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672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Дата</w:t>
            </w:r>
            <w:r w:rsidR="00D164DE" w:rsidRPr="00F35CD5">
              <w:rPr>
                <w:rFonts w:ascii="Times New Roman" w:hAnsi="Times New Roman" w:cs="Times New Roman"/>
              </w:rPr>
              <w:t xml:space="preserve"> застосування</w:t>
            </w:r>
          </w:p>
        </w:tc>
        <w:tc>
          <w:tcPr>
            <w:tcW w:w="160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Локація</w:t>
            </w:r>
          </w:p>
        </w:tc>
        <w:tc>
          <w:tcPr>
            <w:tcW w:w="1619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  <w:lang w:val="en-US"/>
              </w:rPr>
            </w:pPr>
            <w:r w:rsidRPr="00F35CD5">
              <w:rPr>
                <w:rFonts w:ascii="Times New Roman" w:hAnsi="Times New Roman" w:cs="Times New Roman"/>
              </w:rPr>
              <w:t xml:space="preserve">Типи авіаційної техніки </w:t>
            </w:r>
            <w:r w:rsidRPr="00F35CD5">
              <w:rPr>
                <w:rFonts w:ascii="Times New Roman" w:hAnsi="Times New Roman" w:cs="Times New Roman"/>
                <w:lang w:val="en-US"/>
              </w:rPr>
              <w:t>[</w:t>
            </w:r>
            <w:r w:rsidR="00751920">
              <w:rPr>
                <w:rFonts w:ascii="Times New Roman" w:hAnsi="Times New Roman" w:cs="Times New Roman"/>
              </w:rPr>
              <w:t>4</w:t>
            </w:r>
            <w:r w:rsidRPr="00F35CD5">
              <w:rPr>
                <w:rFonts w:ascii="Times New Roman" w:hAnsi="Times New Roman" w:cs="Times New Roman"/>
                <w:lang w:val="en-US"/>
              </w:rPr>
              <w:t>]</w:t>
            </w:r>
          </w:p>
        </w:tc>
      </w:tr>
      <w:tr w:rsidR="00493E25" w:rsidRPr="00F35CD5" w:rsidTr="00657B10">
        <w:trPr>
          <w:jc w:val="center"/>
        </w:trPr>
        <w:tc>
          <w:tcPr>
            <w:tcW w:w="17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Швидке виявлення та реагування</w:t>
            </w:r>
          </w:p>
        </w:tc>
        <w:tc>
          <w:tcPr>
            <w:tcW w:w="2054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</w:rPr>
            </w:pPr>
            <w:proofErr w:type="spellStart"/>
            <w:r w:rsidRPr="00F35CD5">
              <w:rPr>
                <w:rFonts w:ascii="Times New Roman" w:hAnsi="Times New Roman" w:cs="Times New Roman"/>
              </w:rPr>
              <w:t>Black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Forest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Fire</w:t>
            </w:r>
            <w:proofErr w:type="spellEnd"/>
            <w:r w:rsidR="00F35CD5">
              <w:rPr>
                <w:noProof/>
                <w:lang w:val="ru-RU" w:eastAsia="ru-RU"/>
              </w:rPr>
              <w:drawing>
                <wp:inline distT="0" distB="0" distL="0" distR="0" wp14:anchorId="7161BCD3" wp14:editId="4D95EE3A">
                  <wp:extent cx="1167290" cy="781050"/>
                  <wp:effectExtent l="0" t="0" r="0" b="0"/>
                  <wp:docPr id="2" name="Рисунок 2" descr="Local bases support Black Forest Fire efforts &gt; United States Air Force  Academy &gt; News Dis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cal bases support Black Forest Fire efforts &gt; United States Air Force  Academy &gt; News Dis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016" cy="78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Червень</w:t>
            </w:r>
            <w:r w:rsidR="00D676C1" w:rsidRPr="00F35CD5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602" w:type="dxa"/>
          </w:tcPr>
          <w:p w:rsidR="00D676C1" w:rsidRPr="00F35CD5" w:rsidRDefault="00751920" w:rsidP="0075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Колорадо</w:t>
            </w:r>
            <w:r w:rsidR="00D676C1" w:rsidRPr="00F35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619" w:type="dxa"/>
          </w:tcPr>
          <w:p w:rsidR="00D676C1" w:rsidRPr="00F35CD5" w:rsidRDefault="00751920" w:rsidP="000B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Одномоторні літаки </w:t>
            </w:r>
            <w:r w:rsidRPr="00F35CD5">
              <w:rPr>
                <w:rFonts w:ascii="Times New Roman" w:hAnsi="Times New Roman" w:cs="Times New Roman"/>
              </w:rPr>
              <w:t>(SEAT),</w:t>
            </w:r>
            <w:r>
              <w:rPr>
                <w:rFonts w:ascii="Times New Roman" w:hAnsi="Times New Roman" w:cs="Times New Roman"/>
              </w:rPr>
              <w:t xml:space="preserve"> гелікоптери</w:t>
            </w:r>
          </w:p>
        </w:tc>
      </w:tr>
      <w:tr w:rsidR="00493E25" w:rsidRPr="00F35CD5" w:rsidTr="00657B10">
        <w:trPr>
          <w:jc w:val="center"/>
        </w:trPr>
        <w:tc>
          <w:tcPr>
            <w:tcW w:w="17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Рання атака переважаючими силами</w:t>
            </w:r>
          </w:p>
        </w:tc>
        <w:tc>
          <w:tcPr>
            <w:tcW w:w="2054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</w:rPr>
            </w:pPr>
            <w:proofErr w:type="spellStart"/>
            <w:r w:rsidRPr="00F35CD5">
              <w:rPr>
                <w:rFonts w:ascii="Times New Roman" w:hAnsi="Times New Roman" w:cs="Times New Roman"/>
              </w:rPr>
              <w:t>Waldo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Canyon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Fire</w:t>
            </w:r>
            <w:proofErr w:type="spellEnd"/>
            <w:r w:rsidR="00751920">
              <w:rPr>
                <w:noProof/>
                <w:lang w:val="ru-RU" w:eastAsia="ru-RU"/>
              </w:rPr>
              <w:drawing>
                <wp:inline distT="0" distB="0" distL="0" distR="0" wp14:anchorId="0BE0FF6A" wp14:editId="51B33EE7">
                  <wp:extent cx="1185862" cy="685542"/>
                  <wp:effectExtent l="0" t="0" r="0" b="635"/>
                  <wp:docPr id="3" name="Рисунок 3" descr="Waldo Canyon Fire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aldo Canyon Fire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309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Червень</w:t>
            </w:r>
            <w:r w:rsidR="00D676C1" w:rsidRPr="00F35CD5"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1602" w:type="dxa"/>
          </w:tcPr>
          <w:p w:rsidR="00D676C1" w:rsidRPr="00F35CD5" w:rsidRDefault="00751920" w:rsidP="000B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Колорадо</w:t>
            </w:r>
            <w:r w:rsidRPr="00F35CD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1619" w:type="dxa"/>
          </w:tcPr>
          <w:p w:rsidR="00D676C1" w:rsidRPr="00F35CD5" w:rsidRDefault="00751920" w:rsidP="0075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Важкі</w:t>
            </w:r>
            <w:r w:rsidR="00493E25" w:rsidRPr="00493E25">
              <w:rPr>
                <w:rFonts w:ascii="Times New Roman" w:hAnsi="Times New Roman" w:cs="Times New Roman"/>
              </w:rPr>
              <w:t xml:space="preserve"> (</w:t>
            </w:r>
            <w:r w:rsidR="00493E25">
              <w:rPr>
                <w:rFonts w:ascii="Times New Roman" w:hAnsi="Times New Roman" w:cs="Times New Roman"/>
                <w:lang w:val="en-US"/>
              </w:rPr>
              <w:t>LAT</w:t>
            </w:r>
            <w:r w:rsidR="00493E25" w:rsidRPr="00493E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та середні типи літаків, гелікоптери</w:t>
            </w:r>
          </w:p>
        </w:tc>
      </w:tr>
      <w:tr w:rsidR="00493E25" w:rsidRPr="00F35CD5" w:rsidTr="00657B10">
        <w:trPr>
          <w:jc w:val="center"/>
        </w:trPr>
        <w:tc>
          <w:tcPr>
            <w:tcW w:w="17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Безперервна, тривала атака</w:t>
            </w:r>
          </w:p>
        </w:tc>
        <w:tc>
          <w:tcPr>
            <w:tcW w:w="2054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</w:rPr>
            </w:pPr>
            <w:proofErr w:type="spellStart"/>
            <w:r w:rsidRPr="00F35CD5">
              <w:rPr>
                <w:rFonts w:ascii="Times New Roman" w:hAnsi="Times New Roman" w:cs="Times New Roman"/>
              </w:rPr>
              <w:t>Rim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Fire</w:t>
            </w:r>
            <w:proofErr w:type="spellEnd"/>
            <w:r w:rsidR="00751920">
              <w:rPr>
                <w:noProof/>
                <w:lang w:val="ru-RU" w:eastAsia="ru-RU"/>
              </w:rPr>
              <w:drawing>
                <wp:inline distT="0" distB="0" distL="0" distR="0" wp14:anchorId="64810300" wp14:editId="445D0418">
                  <wp:extent cx="1166812" cy="685800"/>
                  <wp:effectExtent l="0" t="0" r="0" b="0"/>
                  <wp:docPr id="4" name="Рисунок 4" descr="Rim Fire, Califor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m Fire, Califor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538" cy="685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Серпень</w:t>
            </w:r>
            <w:r w:rsidR="00D676C1" w:rsidRPr="00F35CD5"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1602" w:type="dxa"/>
          </w:tcPr>
          <w:p w:rsidR="00D676C1" w:rsidRPr="00F35CD5" w:rsidRDefault="00493E25" w:rsidP="000B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Каліфорнія, США</w:t>
            </w:r>
          </w:p>
        </w:tc>
        <w:tc>
          <w:tcPr>
            <w:tcW w:w="1619" w:type="dxa"/>
          </w:tcPr>
          <w:p w:rsidR="00D676C1" w:rsidRPr="00F35CD5" w:rsidRDefault="00751920" w:rsidP="0075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Дуже важкі типи літаків</w:t>
            </w:r>
            <w:r w:rsidR="00493E25" w:rsidRPr="00493E25">
              <w:rPr>
                <w:rFonts w:ascii="Times New Roman" w:hAnsi="Times New Roman" w:cs="Times New Roman"/>
              </w:rPr>
              <w:t xml:space="preserve"> (</w:t>
            </w:r>
            <w:r w:rsidR="00493E25">
              <w:rPr>
                <w:rFonts w:ascii="Times New Roman" w:hAnsi="Times New Roman" w:cs="Times New Roman"/>
                <w:lang w:val="en-US"/>
              </w:rPr>
              <w:t>VLAT</w:t>
            </w:r>
            <w:r w:rsidR="00493E25" w:rsidRPr="00493E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гелікоптери</w:t>
            </w:r>
          </w:p>
        </w:tc>
      </w:tr>
      <w:tr w:rsidR="00493E25" w:rsidRPr="00F35CD5" w:rsidTr="00657B10">
        <w:trPr>
          <w:jc w:val="center"/>
        </w:trPr>
        <w:tc>
          <w:tcPr>
            <w:tcW w:w="17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Забезпечення безпеки</w:t>
            </w:r>
          </w:p>
        </w:tc>
        <w:tc>
          <w:tcPr>
            <w:tcW w:w="2054" w:type="dxa"/>
          </w:tcPr>
          <w:p w:rsidR="00D676C1" w:rsidRPr="00F35CD5" w:rsidRDefault="00D676C1" w:rsidP="000B6767">
            <w:pPr>
              <w:rPr>
                <w:rFonts w:ascii="Times New Roman" w:hAnsi="Times New Roman" w:cs="Times New Roman"/>
              </w:rPr>
            </w:pPr>
            <w:proofErr w:type="spellStart"/>
            <w:r w:rsidRPr="00F35CD5">
              <w:rPr>
                <w:rFonts w:ascii="Times New Roman" w:hAnsi="Times New Roman" w:cs="Times New Roman"/>
              </w:rPr>
              <w:t>Esperanza</w:t>
            </w:r>
            <w:proofErr w:type="spellEnd"/>
            <w:r w:rsidRPr="00F35C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CD5">
              <w:rPr>
                <w:rFonts w:ascii="Times New Roman" w:hAnsi="Times New Roman" w:cs="Times New Roman"/>
              </w:rPr>
              <w:t>Fire</w:t>
            </w:r>
            <w:proofErr w:type="spellEnd"/>
            <w:r w:rsidR="00751920">
              <w:rPr>
                <w:noProof/>
                <w:lang w:val="ru-RU" w:eastAsia="ru-RU"/>
              </w:rPr>
              <w:drawing>
                <wp:inline distT="0" distB="0" distL="0" distR="0" wp14:anchorId="3F72F88A" wp14:editId="38B5AE95">
                  <wp:extent cx="1185081" cy="652462"/>
                  <wp:effectExtent l="0" t="0" r="0" b="0"/>
                  <wp:docPr id="5" name="Рисунок 5" descr="Google Earth shows air tanker over Esperanza F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oogle Earth shows air tanker over Esperanza F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752" cy="65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2" w:type="dxa"/>
          </w:tcPr>
          <w:p w:rsidR="00D676C1" w:rsidRPr="00F35CD5" w:rsidRDefault="00D164DE" w:rsidP="000B6767">
            <w:pPr>
              <w:rPr>
                <w:rFonts w:ascii="Times New Roman" w:hAnsi="Times New Roman" w:cs="Times New Roman"/>
              </w:rPr>
            </w:pPr>
            <w:r w:rsidRPr="00F35CD5">
              <w:rPr>
                <w:rFonts w:ascii="Times New Roman" w:hAnsi="Times New Roman" w:cs="Times New Roman"/>
              </w:rPr>
              <w:t>Жовтень</w:t>
            </w:r>
            <w:r w:rsidR="00D676C1" w:rsidRPr="00F35CD5">
              <w:rPr>
                <w:rFonts w:ascii="Times New Roman" w:hAnsi="Times New Roman" w:cs="Times New Roman"/>
              </w:rPr>
              <w:t xml:space="preserve"> 2006</w:t>
            </w:r>
          </w:p>
        </w:tc>
        <w:tc>
          <w:tcPr>
            <w:tcW w:w="1602" w:type="dxa"/>
          </w:tcPr>
          <w:p w:rsidR="00D676C1" w:rsidRPr="00F35CD5" w:rsidRDefault="00493E25" w:rsidP="000B67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Каліфорнія, США</w:t>
            </w:r>
          </w:p>
        </w:tc>
        <w:tc>
          <w:tcPr>
            <w:tcW w:w="1619" w:type="dxa"/>
          </w:tcPr>
          <w:p w:rsidR="00D676C1" w:rsidRPr="00F35CD5" w:rsidRDefault="00751920" w:rsidP="007519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Важкі типи літаків</w:t>
            </w:r>
            <w:r w:rsidR="00493E25" w:rsidRPr="00493E25">
              <w:rPr>
                <w:rFonts w:ascii="Times New Roman" w:hAnsi="Times New Roman" w:cs="Times New Roman"/>
              </w:rPr>
              <w:t xml:space="preserve"> (</w:t>
            </w:r>
            <w:r w:rsidR="00493E25">
              <w:rPr>
                <w:rFonts w:ascii="Times New Roman" w:hAnsi="Times New Roman" w:cs="Times New Roman"/>
                <w:lang w:val="en-US"/>
              </w:rPr>
              <w:t>LAT</w:t>
            </w:r>
            <w:r w:rsidR="00493E25" w:rsidRPr="00493E2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гелікоптери</w:t>
            </w:r>
          </w:p>
        </w:tc>
      </w:tr>
    </w:tbl>
    <w:p w:rsidR="00F35CD5" w:rsidRDefault="00F35CD5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950460" w:rsidRPr="0007079A" w:rsidRDefault="00123C9C" w:rsidP="00F35C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Використання авіації для доставки води, піни або інших вогнегасних речовин безпосередньо до місця пожежі є одним з багатьох ефективних способів для локалізації пожежі та запобігання її подальшому поширенню. </w:t>
      </w:r>
      <w:r w:rsidR="005F0324">
        <w:t>Проте, основним принципом гасіння лісових пожеж</w:t>
      </w:r>
      <w:r>
        <w:t xml:space="preserve"> за допомогою авіації</w:t>
      </w:r>
      <w:r w:rsidR="005F0324">
        <w:t xml:space="preserve"> лишається ефективна доставка вогнегасних засобів для гасіння пожежі.</w:t>
      </w:r>
      <w:r>
        <w:t xml:space="preserve"> Подальші</w:t>
      </w:r>
      <w:r w:rsidR="005F0324">
        <w:t xml:space="preserve"> дослідження у світі будуть спрямовані на підвищення ефективності технічних засобів </w:t>
      </w:r>
      <w:r>
        <w:t xml:space="preserve">авіації </w:t>
      </w:r>
      <w:r w:rsidR="005F0324">
        <w:t xml:space="preserve">для доставки вогнегасних речовин. </w:t>
      </w:r>
    </w:p>
    <w:p w:rsidR="00F35CD5" w:rsidRPr="00F35CD5" w:rsidRDefault="00E717BD" w:rsidP="00F35CD5">
      <w:pPr>
        <w:pStyle w:val="a3"/>
        <w:shd w:val="clear" w:color="auto" w:fill="FFFFFF"/>
        <w:spacing w:before="0" w:after="0"/>
        <w:ind w:firstLine="708"/>
        <w:jc w:val="center"/>
        <w:rPr>
          <w:b/>
        </w:rPr>
      </w:pPr>
      <w:r>
        <w:rPr>
          <w:b/>
        </w:rPr>
        <w:t>ЛІТЕРАТУРА</w:t>
      </w:r>
    </w:p>
    <w:p w:rsidR="00950460" w:rsidRPr="00F35CD5" w:rsidRDefault="00F35CD5" w:rsidP="00AC56D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>
        <w:t xml:space="preserve">1. </w:t>
      </w:r>
      <w:proofErr w:type="spellStart"/>
      <w:r w:rsidR="00950460">
        <w:t>Calkin</w:t>
      </w:r>
      <w:proofErr w:type="spellEnd"/>
      <w:r w:rsidR="00950460">
        <w:t xml:space="preserve">, D., &amp; </w:t>
      </w:r>
      <w:proofErr w:type="spellStart"/>
      <w:r w:rsidR="00950460">
        <w:t>Thompson</w:t>
      </w:r>
      <w:proofErr w:type="spellEnd"/>
      <w:r w:rsidR="00950460">
        <w:t xml:space="preserve">, M. (2012). A </w:t>
      </w:r>
      <w:proofErr w:type="spellStart"/>
      <w:r w:rsidR="00950460">
        <w:t>review</w:t>
      </w:r>
      <w:proofErr w:type="spellEnd"/>
      <w:r w:rsidR="00950460">
        <w:t xml:space="preserve"> </w:t>
      </w:r>
      <w:proofErr w:type="spellStart"/>
      <w:r w:rsidR="00950460">
        <w:t>of</w:t>
      </w:r>
      <w:proofErr w:type="spellEnd"/>
      <w:r w:rsidR="00950460">
        <w:t xml:space="preserve"> </w:t>
      </w:r>
      <w:proofErr w:type="spellStart"/>
      <w:r w:rsidR="00950460">
        <w:t>wildfire</w:t>
      </w:r>
      <w:proofErr w:type="spellEnd"/>
      <w:r w:rsidR="00950460">
        <w:t xml:space="preserve"> </w:t>
      </w:r>
      <w:proofErr w:type="spellStart"/>
      <w:r w:rsidR="00950460">
        <w:t>suppression</w:t>
      </w:r>
      <w:proofErr w:type="spellEnd"/>
      <w:r w:rsidR="00950460">
        <w:t xml:space="preserve"> </w:t>
      </w:r>
      <w:proofErr w:type="spellStart"/>
      <w:r w:rsidR="00950460">
        <w:t>cost</w:t>
      </w:r>
      <w:proofErr w:type="spellEnd"/>
      <w:r w:rsidR="00950460">
        <w:t xml:space="preserve"> </w:t>
      </w:r>
      <w:proofErr w:type="spellStart"/>
      <w:r w:rsidR="00950460">
        <w:t>forecasts</w:t>
      </w:r>
      <w:proofErr w:type="spellEnd"/>
      <w:r w:rsidR="00950460">
        <w:t xml:space="preserve"> </w:t>
      </w:r>
      <w:proofErr w:type="spellStart"/>
      <w:r w:rsidR="00950460">
        <w:t>for</w:t>
      </w:r>
      <w:proofErr w:type="spellEnd"/>
      <w:r w:rsidR="00950460">
        <w:t xml:space="preserve"> </w:t>
      </w:r>
      <w:proofErr w:type="spellStart"/>
      <w:r w:rsidR="00950460">
        <w:t>the</w:t>
      </w:r>
      <w:proofErr w:type="spellEnd"/>
      <w:r w:rsidR="00950460">
        <w:t xml:space="preserve"> </w:t>
      </w:r>
      <w:proofErr w:type="spellStart"/>
      <w:r w:rsidR="00950460">
        <w:t>United</w:t>
      </w:r>
      <w:proofErr w:type="spellEnd"/>
      <w:r w:rsidR="00950460">
        <w:t xml:space="preserve"> </w:t>
      </w:r>
      <w:proofErr w:type="spellStart"/>
      <w:r w:rsidR="00950460">
        <w:t>States</w:t>
      </w:r>
      <w:proofErr w:type="spellEnd"/>
      <w:r w:rsidR="00950460">
        <w:t xml:space="preserve">. </w:t>
      </w:r>
      <w:proofErr w:type="spellStart"/>
      <w:r w:rsidR="00950460">
        <w:t>International</w:t>
      </w:r>
      <w:proofErr w:type="spellEnd"/>
      <w:r w:rsidR="00950460">
        <w:t xml:space="preserve"> </w:t>
      </w:r>
      <w:proofErr w:type="spellStart"/>
      <w:r w:rsidR="00950460">
        <w:t>Journal</w:t>
      </w:r>
      <w:proofErr w:type="spellEnd"/>
      <w:r w:rsidR="00950460">
        <w:t xml:space="preserve"> </w:t>
      </w:r>
      <w:proofErr w:type="spellStart"/>
      <w:r w:rsidR="00950460">
        <w:t>of</w:t>
      </w:r>
      <w:proofErr w:type="spellEnd"/>
      <w:r w:rsidR="00950460">
        <w:t xml:space="preserve"> </w:t>
      </w:r>
      <w:proofErr w:type="spellStart"/>
      <w:r w:rsidR="00950460">
        <w:t>Wildland</w:t>
      </w:r>
      <w:proofErr w:type="spellEnd"/>
      <w:r w:rsidR="00950460">
        <w:t xml:space="preserve"> </w:t>
      </w:r>
      <w:proofErr w:type="spellStart"/>
      <w:r w:rsidR="00950460">
        <w:t>Fire</w:t>
      </w:r>
      <w:proofErr w:type="spellEnd"/>
      <w:r w:rsidR="00950460">
        <w:t>, 21(7), 718-727.</w:t>
      </w:r>
    </w:p>
    <w:p w:rsidR="00950460" w:rsidRDefault="00F35CD5" w:rsidP="00AC56D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2. </w:t>
      </w:r>
      <w:proofErr w:type="spellStart"/>
      <w:r w:rsidR="00950460">
        <w:t>Fernández-Manso</w:t>
      </w:r>
      <w:proofErr w:type="spellEnd"/>
      <w:r w:rsidR="00950460">
        <w:t xml:space="preserve">, A., </w:t>
      </w:r>
      <w:proofErr w:type="spellStart"/>
      <w:r w:rsidR="00950460">
        <w:t>Jiménez</w:t>
      </w:r>
      <w:proofErr w:type="spellEnd"/>
      <w:r w:rsidR="00950460">
        <w:t xml:space="preserve">, E., &amp; </w:t>
      </w:r>
      <w:proofErr w:type="spellStart"/>
      <w:r w:rsidR="00950460">
        <w:t>Vega-García</w:t>
      </w:r>
      <w:proofErr w:type="spellEnd"/>
      <w:r w:rsidR="00950460">
        <w:t xml:space="preserve">, C. (2017). </w:t>
      </w:r>
      <w:proofErr w:type="spellStart"/>
      <w:r w:rsidR="00950460">
        <w:t>Analysis</w:t>
      </w:r>
      <w:proofErr w:type="spellEnd"/>
      <w:r w:rsidR="00950460">
        <w:t xml:space="preserve"> </w:t>
      </w:r>
      <w:proofErr w:type="spellStart"/>
      <w:r w:rsidR="00950460">
        <w:t>of</w:t>
      </w:r>
      <w:proofErr w:type="spellEnd"/>
      <w:r w:rsidR="00950460">
        <w:t xml:space="preserve"> </w:t>
      </w:r>
      <w:proofErr w:type="spellStart"/>
      <w:r w:rsidR="00950460">
        <w:t>the</w:t>
      </w:r>
      <w:proofErr w:type="spellEnd"/>
      <w:r w:rsidR="00950460">
        <w:t xml:space="preserve"> </w:t>
      </w:r>
      <w:proofErr w:type="spellStart"/>
      <w:r w:rsidR="00950460">
        <w:t>influence</w:t>
      </w:r>
      <w:proofErr w:type="spellEnd"/>
      <w:r w:rsidR="00950460">
        <w:t xml:space="preserve"> </w:t>
      </w:r>
      <w:proofErr w:type="spellStart"/>
      <w:r w:rsidR="00950460">
        <w:t>of</w:t>
      </w:r>
      <w:proofErr w:type="spellEnd"/>
      <w:r w:rsidR="00950460">
        <w:t xml:space="preserve"> </w:t>
      </w:r>
      <w:proofErr w:type="spellStart"/>
      <w:r w:rsidR="00950460">
        <w:t>environmental</w:t>
      </w:r>
      <w:proofErr w:type="spellEnd"/>
      <w:r w:rsidR="00950460">
        <w:t xml:space="preserve"> </w:t>
      </w:r>
      <w:proofErr w:type="spellStart"/>
      <w:r w:rsidR="00950460">
        <w:t>factors</w:t>
      </w:r>
      <w:proofErr w:type="spellEnd"/>
      <w:r w:rsidR="00950460">
        <w:t xml:space="preserve"> </w:t>
      </w:r>
      <w:proofErr w:type="spellStart"/>
      <w:r w:rsidR="00950460">
        <w:t>on</w:t>
      </w:r>
      <w:proofErr w:type="spellEnd"/>
      <w:r w:rsidR="00950460">
        <w:t xml:space="preserve"> </w:t>
      </w:r>
      <w:proofErr w:type="spellStart"/>
      <w:r w:rsidR="00950460">
        <w:t>the</w:t>
      </w:r>
      <w:proofErr w:type="spellEnd"/>
      <w:r w:rsidR="00950460">
        <w:t xml:space="preserve"> </w:t>
      </w:r>
      <w:proofErr w:type="spellStart"/>
      <w:r w:rsidR="00950460">
        <w:t>fire</w:t>
      </w:r>
      <w:proofErr w:type="spellEnd"/>
      <w:r w:rsidR="00950460">
        <w:t xml:space="preserve"> </w:t>
      </w:r>
      <w:proofErr w:type="spellStart"/>
      <w:r w:rsidR="00950460">
        <w:t>danger</w:t>
      </w:r>
      <w:proofErr w:type="spellEnd"/>
      <w:r w:rsidR="00950460">
        <w:t xml:space="preserve"> </w:t>
      </w:r>
      <w:proofErr w:type="spellStart"/>
      <w:r w:rsidR="00950460">
        <w:t>in</w:t>
      </w:r>
      <w:proofErr w:type="spellEnd"/>
      <w:r w:rsidR="00950460">
        <w:t xml:space="preserve"> a </w:t>
      </w:r>
      <w:proofErr w:type="spellStart"/>
      <w:r w:rsidR="00950460">
        <w:t>Mediterranean</w:t>
      </w:r>
      <w:proofErr w:type="spellEnd"/>
      <w:r w:rsidR="00950460">
        <w:t xml:space="preserve"> </w:t>
      </w:r>
      <w:proofErr w:type="spellStart"/>
      <w:r w:rsidR="00950460">
        <w:t>forest</w:t>
      </w:r>
      <w:proofErr w:type="spellEnd"/>
      <w:r w:rsidR="00950460">
        <w:t xml:space="preserve">. </w:t>
      </w:r>
      <w:proofErr w:type="spellStart"/>
      <w:r w:rsidR="00950460">
        <w:t>Forest</w:t>
      </w:r>
      <w:proofErr w:type="spellEnd"/>
      <w:r w:rsidR="00950460">
        <w:t xml:space="preserve"> </w:t>
      </w:r>
      <w:proofErr w:type="spellStart"/>
      <w:r w:rsidR="00950460">
        <w:t>Systems</w:t>
      </w:r>
      <w:proofErr w:type="spellEnd"/>
      <w:r w:rsidR="00950460">
        <w:t>, 26(3), e011.</w:t>
      </w:r>
    </w:p>
    <w:p w:rsidR="00AC6AF4" w:rsidRDefault="00F35CD5" w:rsidP="00AC56D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3. </w:t>
      </w:r>
      <w:proofErr w:type="spellStart"/>
      <w:r w:rsidR="00950460">
        <w:t>National</w:t>
      </w:r>
      <w:proofErr w:type="spellEnd"/>
      <w:r w:rsidR="00950460">
        <w:t xml:space="preserve"> </w:t>
      </w:r>
      <w:proofErr w:type="spellStart"/>
      <w:r w:rsidR="00950460">
        <w:t>Interagency</w:t>
      </w:r>
      <w:proofErr w:type="spellEnd"/>
      <w:r w:rsidR="00950460">
        <w:t xml:space="preserve"> </w:t>
      </w:r>
      <w:proofErr w:type="spellStart"/>
      <w:r w:rsidR="00950460">
        <w:t>Fire</w:t>
      </w:r>
      <w:proofErr w:type="spellEnd"/>
      <w:r w:rsidR="00950460">
        <w:t xml:space="preserve"> </w:t>
      </w:r>
      <w:proofErr w:type="spellStart"/>
      <w:r w:rsidR="00950460">
        <w:t>Center</w:t>
      </w:r>
      <w:proofErr w:type="spellEnd"/>
      <w:r w:rsidR="00950460">
        <w:t>.</w:t>
      </w:r>
      <w:r w:rsidR="0007079A">
        <w:rPr>
          <w:lang w:val="en-US"/>
        </w:rPr>
        <w:t xml:space="preserve"> [</w:t>
      </w:r>
      <w:r w:rsidR="0007079A">
        <w:t>Електронний ресурс</w:t>
      </w:r>
      <w:r w:rsidR="0007079A">
        <w:rPr>
          <w:lang w:val="en-US"/>
        </w:rPr>
        <w:t>]</w:t>
      </w:r>
      <w:r w:rsidR="00950460">
        <w:t xml:space="preserve"> (2020). </w:t>
      </w:r>
      <w:proofErr w:type="spellStart"/>
      <w:r w:rsidR="00950460">
        <w:t>Aviation</w:t>
      </w:r>
      <w:proofErr w:type="spellEnd"/>
      <w:r w:rsidR="00950460">
        <w:t xml:space="preserve"> </w:t>
      </w:r>
      <w:proofErr w:type="spellStart"/>
      <w:r w:rsidR="00950460">
        <w:t>Program</w:t>
      </w:r>
      <w:proofErr w:type="spellEnd"/>
      <w:r w:rsidR="00950460">
        <w:t xml:space="preserve">. </w:t>
      </w:r>
      <w:hyperlink r:id="rId10" w:history="1">
        <w:r w:rsidR="00AC6AF4" w:rsidRPr="00293447">
          <w:rPr>
            <w:rStyle w:val="a7"/>
          </w:rPr>
          <w:t>https://www.nifc.gov/aviation/</w:t>
        </w:r>
      </w:hyperlink>
    </w:p>
    <w:p w:rsidR="00AC6AF4" w:rsidRPr="00A66166" w:rsidRDefault="00F35CD5" w:rsidP="00AC56D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4. </w:t>
      </w:r>
      <w:r w:rsidR="00751920">
        <w:t xml:space="preserve">Панченко, С (2021) Тенденції застосування авіаційної техніки для гасіння пожеж. Надзвичайні ситуації та ліквідація. Т.5 №1. С. 104–114. </w:t>
      </w:r>
      <w:proofErr w:type="spellStart"/>
      <w:r w:rsidR="00751920">
        <w:t>Doi</w:t>
      </w:r>
      <w:proofErr w:type="spellEnd"/>
      <w:r w:rsidR="00751920">
        <w:t>: https://doi.org/10.31731/2524-2636.2021.5.1.104.114</w:t>
      </w:r>
    </w:p>
    <w:sectPr w:rsidR="00AC6AF4" w:rsidRPr="00A66166" w:rsidSect="00657B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73C1"/>
    <w:multiLevelType w:val="multilevel"/>
    <w:tmpl w:val="0428C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CB50C7"/>
    <w:multiLevelType w:val="multilevel"/>
    <w:tmpl w:val="3F0C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8B04073"/>
    <w:multiLevelType w:val="hybridMultilevel"/>
    <w:tmpl w:val="B980010C"/>
    <w:lvl w:ilvl="0" w:tplc="6100B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7D"/>
    <w:rsid w:val="0007079A"/>
    <w:rsid w:val="000F601C"/>
    <w:rsid w:val="00115BBE"/>
    <w:rsid w:val="00123C9C"/>
    <w:rsid w:val="001D308D"/>
    <w:rsid w:val="002678E3"/>
    <w:rsid w:val="002D1CB5"/>
    <w:rsid w:val="003543A0"/>
    <w:rsid w:val="003C415D"/>
    <w:rsid w:val="00493E25"/>
    <w:rsid w:val="004C61CF"/>
    <w:rsid w:val="005F0324"/>
    <w:rsid w:val="006202BA"/>
    <w:rsid w:val="00657B10"/>
    <w:rsid w:val="006B54AB"/>
    <w:rsid w:val="006D4645"/>
    <w:rsid w:val="007005D2"/>
    <w:rsid w:val="00751920"/>
    <w:rsid w:val="008023D7"/>
    <w:rsid w:val="00815B77"/>
    <w:rsid w:val="00822B96"/>
    <w:rsid w:val="009251A8"/>
    <w:rsid w:val="00950460"/>
    <w:rsid w:val="00A66166"/>
    <w:rsid w:val="00AC56D1"/>
    <w:rsid w:val="00AC6AF4"/>
    <w:rsid w:val="00B75C38"/>
    <w:rsid w:val="00B85FCE"/>
    <w:rsid w:val="00BF52F3"/>
    <w:rsid w:val="00D164DE"/>
    <w:rsid w:val="00D6437D"/>
    <w:rsid w:val="00D676C1"/>
    <w:rsid w:val="00D76558"/>
    <w:rsid w:val="00D877B8"/>
    <w:rsid w:val="00E4577C"/>
    <w:rsid w:val="00E516FD"/>
    <w:rsid w:val="00E717BD"/>
    <w:rsid w:val="00E90FD2"/>
    <w:rsid w:val="00EE0D84"/>
    <w:rsid w:val="00F2660F"/>
    <w:rsid w:val="00F35CD5"/>
    <w:rsid w:val="00F6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D3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D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CB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D1CB5"/>
    <w:rPr>
      <w:color w:val="0000FF" w:themeColor="hyperlink"/>
      <w:u w:val="single"/>
    </w:rPr>
  </w:style>
  <w:style w:type="paragraph" w:customStyle="1" w:styleId="ds-contact-cardtitle">
    <w:name w:val="ds-contact-card__title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s-contact-cardsubhead">
    <w:name w:val="ds-contact-card__subhead"/>
    <w:basedOn w:val="a"/>
    <w:rsid w:val="0011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6B54AB"/>
    <w:pPr>
      <w:ind w:left="720"/>
      <w:contextualSpacing/>
    </w:pPr>
  </w:style>
  <w:style w:type="table" w:styleId="a9">
    <w:name w:val="Table Grid"/>
    <w:basedOn w:val="a1"/>
    <w:uiPriority w:val="59"/>
    <w:rsid w:val="0062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1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3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8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06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096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9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ifc.gov/avi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4216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Serhii Panchenko</cp:lastModifiedBy>
  <cp:revision>14</cp:revision>
  <dcterms:created xsi:type="dcterms:W3CDTF">2023-04-17T08:54:00Z</dcterms:created>
  <dcterms:modified xsi:type="dcterms:W3CDTF">2023-04-20T15:15:00Z</dcterms:modified>
</cp:coreProperties>
</file>