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15F" w:rsidRPr="00FC638B" w:rsidRDefault="00200DC1" w:rsidP="004D76BD">
      <w:pPr>
        <w:spacing w:after="0" w:line="240" w:lineRule="auto"/>
        <w:rPr>
          <w:rFonts w:ascii="Times New Roman" w:hAnsi="Times New Roman" w:cs="Times New Roman"/>
          <w:b/>
          <w:bCs/>
          <w:sz w:val="24"/>
          <w:szCs w:val="24"/>
          <w:lang w:val="uk-UA"/>
        </w:rPr>
      </w:pPr>
      <w:r w:rsidRPr="00FC638B">
        <w:rPr>
          <w:rFonts w:ascii="Times New Roman" w:hAnsi="Times New Roman" w:cs="Times New Roman"/>
          <w:b/>
          <w:bCs/>
          <w:sz w:val="24"/>
          <w:szCs w:val="24"/>
          <w:lang w:val="uk-UA"/>
        </w:rPr>
        <w:t>УДК 624</w:t>
      </w:r>
      <w:bookmarkStart w:id="0" w:name="_GoBack"/>
      <w:bookmarkEnd w:id="0"/>
      <w:r w:rsidRPr="00FC638B">
        <w:rPr>
          <w:rFonts w:ascii="Times New Roman" w:hAnsi="Times New Roman" w:cs="Times New Roman"/>
          <w:b/>
          <w:bCs/>
          <w:sz w:val="24"/>
          <w:szCs w:val="24"/>
          <w:lang w:val="uk-UA"/>
        </w:rPr>
        <w:t>.012</w:t>
      </w:r>
    </w:p>
    <w:p w:rsidR="00C20CCF" w:rsidRPr="007355DF" w:rsidRDefault="00C20CCF" w:rsidP="004D76BD">
      <w:pPr>
        <w:spacing w:after="0" w:line="240" w:lineRule="auto"/>
        <w:rPr>
          <w:rFonts w:ascii="Times New Roman" w:hAnsi="Times New Roman" w:cs="Times New Roman"/>
          <w:sz w:val="20"/>
          <w:szCs w:val="20"/>
          <w:lang w:val="uk-UA"/>
        </w:rPr>
      </w:pPr>
    </w:p>
    <w:p w:rsidR="00200DC1" w:rsidRPr="00FC638B" w:rsidRDefault="00EB3AFA" w:rsidP="00EB3AFA">
      <w:pPr>
        <w:spacing w:after="0" w:line="240" w:lineRule="auto"/>
        <w:jc w:val="center"/>
        <w:rPr>
          <w:rFonts w:ascii="Times New Roman" w:hAnsi="Times New Roman" w:cs="Times New Roman"/>
          <w:b/>
          <w:sz w:val="28"/>
          <w:szCs w:val="28"/>
          <w:lang w:val="uk-UA"/>
        </w:rPr>
      </w:pPr>
      <w:r w:rsidRPr="00FC638B">
        <w:rPr>
          <w:rFonts w:ascii="Times New Roman" w:hAnsi="Times New Roman" w:cs="Times New Roman"/>
          <w:b/>
          <w:sz w:val="28"/>
          <w:szCs w:val="28"/>
          <w:lang w:val="uk-UA"/>
        </w:rPr>
        <w:t>ДОСЛІДЖЕННЯ</w:t>
      </w:r>
      <w:r w:rsidR="000A26F1" w:rsidRPr="00FC638B">
        <w:rPr>
          <w:rFonts w:ascii="Times New Roman" w:hAnsi="Times New Roman" w:cs="Times New Roman"/>
          <w:b/>
          <w:sz w:val="28"/>
          <w:szCs w:val="28"/>
          <w:lang w:val="uk-UA"/>
        </w:rPr>
        <w:t xml:space="preserve"> </w:t>
      </w:r>
      <w:r w:rsidR="009A259D" w:rsidRPr="00FC638B">
        <w:rPr>
          <w:rFonts w:ascii="Times New Roman" w:hAnsi="Times New Roman" w:cs="Times New Roman"/>
          <w:b/>
          <w:sz w:val="28"/>
          <w:szCs w:val="28"/>
          <w:lang w:val="uk-UA"/>
        </w:rPr>
        <w:t xml:space="preserve">ВТРАТИ НЕСУЧОЇ ЗДАТНОСТІ </w:t>
      </w:r>
      <w:r w:rsidR="00200DC1" w:rsidRPr="00FC638B">
        <w:rPr>
          <w:rFonts w:ascii="Times New Roman" w:hAnsi="Times New Roman" w:cs="Times New Roman"/>
          <w:b/>
          <w:sz w:val="28"/>
          <w:szCs w:val="28"/>
          <w:lang w:val="uk-UA"/>
        </w:rPr>
        <w:t>ЗАЛІЗОБЕТОННОЇ РЕБРИСТОЇ ПЛИТИ</w:t>
      </w:r>
      <w:r w:rsidR="00FC638B">
        <w:rPr>
          <w:rFonts w:ascii="Times New Roman" w:hAnsi="Times New Roman" w:cs="Times New Roman"/>
          <w:b/>
          <w:sz w:val="28"/>
          <w:szCs w:val="28"/>
          <w:lang w:val="uk-UA"/>
        </w:rPr>
        <w:t xml:space="preserve"> </w:t>
      </w:r>
      <w:r w:rsidRPr="00FC638B">
        <w:rPr>
          <w:rFonts w:ascii="Times New Roman" w:hAnsi="Times New Roman" w:cs="Times New Roman"/>
          <w:b/>
          <w:sz w:val="28"/>
          <w:szCs w:val="28"/>
          <w:lang w:val="uk-UA"/>
        </w:rPr>
        <w:t xml:space="preserve">ПІД ЧАС </w:t>
      </w:r>
      <w:r w:rsidR="00FC638B">
        <w:rPr>
          <w:rFonts w:ascii="Times New Roman" w:hAnsi="Times New Roman" w:cs="Times New Roman"/>
          <w:b/>
          <w:sz w:val="28"/>
          <w:szCs w:val="28"/>
          <w:lang w:val="uk-UA"/>
        </w:rPr>
        <w:t>ВПЛИВУ ПОЖЕЖІ</w:t>
      </w:r>
      <w:r w:rsidRPr="00FC638B">
        <w:rPr>
          <w:rFonts w:ascii="Times New Roman" w:hAnsi="Times New Roman" w:cs="Times New Roman"/>
          <w:b/>
          <w:sz w:val="28"/>
          <w:szCs w:val="28"/>
          <w:lang w:val="uk-UA"/>
        </w:rPr>
        <w:t xml:space="preserve"> </w:t>
      </w:r>
    </w:p>
    <w:p w:rsidR="00C20CCF" w:rsidRPr="007355DF" w:rsidRDefault="00C20CCF" w:rsidP="004D76BD">
      <w:pPr>
        <w:spacing w:after="0" w:line="240" w:lineRule="auto"/>
        <w:jc w:val="center"/>
        <w:rPr>
          <w:rFonts w:ascii="Times New Roman" w:hAnsi="Times New Roman" w:cs="Times New Roman"/>
          <w:b/>
          <w:i/>
          <w:sz w:val="20"/>
          <w:szCs w:val="20"/>
          <w:lang w:val="uk-UA"/>
        </w:rPr>
      </w:pPr>
    </w:p>
    <w:p w:rsidR="00FC638B" w:rsidRDefault="00FC638B" w:rsidP="00FC638B">
      <w:pPr>
        <w:pStyle w:val="ab"/>
        <w:spacing w:after="0" w:line="240" w:lineRule="auto"/>
        <w:jc w:val="center"/>
        <w:rPr>
          <w:rFonts w:ascii="Times New Roman" w:hAnsi="Times New Roman" w:cs="Times New Roman"/>
          <w:i/>
          <w:sz w:val="24"/>
          <w:szCs w:val="24"/>
          <w:lang w:val="en-US"/>
        </w:rPr>
      </w:pPr>
      <w:r w:rsidRPr="0038581E">
        <w:rPr>
          <w:rFonts w:ascii="Times New Roman" w:hAnsi="Times New Roman" w:cs="Times New Roman"/>
          <w:b/>
          <w:i/>
          <w:sz w:val="24"/>
          <w:szCs w:val="24"/>
        </w:rPr>
        <w:t xml:space="preserve">Станіслав СІДНЕЙ, </w:t>
      </w:r>
      <w:r w:rsidRPr="0038581E">
        <w:rPr>
          <w:rFonts w:ascii="Times New Roman" w:eastAsia="MS Mincho" w:hAnsi="Times New Roman" w:cs="Times New Roman"/>
          <w:i/>
          <w:sz w:val="24"/>
          <w:szCs w:val="24"/>
          <w:lang w:eastAsia="ja-JP"/>
        </w:rPr>
        <w:t>канд. техн. наук</w:t>
      </w:r>
      <w:r>
        <w:rPr>
          <w:rFonts w:ascii="Times New Roman" w:eastAsia="MS Mincho" w:hAnsi="Times New Roman" w:cs="Times New Roman"/>
          <w:i/>
          <w:sz w:val="24"/>
          <w:szCs w:val="24"/>
          <w:lang w:eastAsia="ja-JP"/>
        </w:rPr>
        <w:t>,</w:t>
      </w:r>
      <w:r w:rsidRPr="0038581E">
        <w:rPr>
          <w:rFonts w:ascii="Times New Roman" w:hAnsi="Times New Roman" w:cs="Times New Roman"/>
          <w:i/>
          <w:sz w:val="24"/>
          <w:szCs w:val="24"/>
        </w:rPr>
        <w:t xml:space="preserve"> </w:t>
      </w:r>
      <w:r w:rsidRPr="0038581E">
        <w:rPr>
          <w:rFonts w:ascii="Times New Roman" w:eastAsia="MS Mincho" w:hAnsi="Times New Roman" w:cs="Times New Roman"/>
          <w:i/>
          <w:sz w:val="24"/>
          <w:szCs w:val="24"/>
          <w:lang w:eastAsia="ja-JP"/>
        </w:rPr>
        <w:t>доц</w:t>
      </w:r>
      <w:r>
        <w:rPr>
          <w:rFonts w:ascii="Times New Roman" w:eastAsia="MS Mincho" w:hAnsi="Times New Roman" w:cs="Times New Roman"/>
          <w:i/>
          <w:sz w:val="24"/>
          <w:szCs w:val="24"/>
          <w:lang w:eastAsia="ja-JP"/>
        </w:rPr>
        <w:t>ент,</w:t>
      </w:r>
      <w:r w:rsidRPr="0038581E">
        <w:rPr>
          <w:rFonts w:ascii="Times New Roman" w:hAnsi="Times New Roman" w:cs="Times New Roman"/>
          <w:i/>
          <w:sz w:val="24"/>
          <w:szCs w:val="24"/>
        </w:rPr>
        <w:t xml:space="preserve"> </w:t>
      </w:r>
    </w:p>
    <w:p w:rsidR="000A6C2B" w:rsidRPr="000A6C2B" w:rsidRDefault="000A6C2B" w:rsidP="00FC638B">
      <w:pPr>
        <w:pStyle w:val="ab"/>
        <w:spacing w:after="0" w:line="240" w:lineRule="auto"/>
        <w:jc w:val="center"/>
        <w:rPr>
          <w:rFonts w:ascii="Times New Roman" w:hAnsi="Times New Roman" w:cs="Times New Roman"/>
          <w:b/>
          <w:i/>
          <w:sz w:val="24"/>
          <w:szCs w:val="24"/>
          <w:shd w:val="clear" w:color="auto" w:fill="FFFFFF"/>
        </w:rPr>
      </w:pPr>
      <w:r w:rsidRPr="000A6C2B">
        <w:rPr>
          <w:rFonts w:ascii="Times New Roman" w:hAnsi="Times New Roman" w:cs="Times New Roman"/>
          <w:b/>
          <w:i/>
          <w:sz w:val="24"/>
          <w:szCs w:val="24"/>
          <w:shd w:val="clear" w:color="auto" w:fill="FFFFFF"/>
        </w:rPr>
        <w:t>Артем ТЕЙЗЕ</w:t>
      </w:r>
    </w:p>
    <w:p w:rsidR="00FC638B" w:rsidRDefault="00FC638B" w:rsidP="00FC638B">
      <w:pPr>
        <w:pStyle w:val="ab"/>
        <w:spacing w:after="0" w:line="240" w:lineRule="auto"/>
        <w:jc w:val="center"/>
        <w:rPr>
          <w:rFonts w:ascii="Times New Roman" w:hAnsi="Times New Roman" w:cs="Times New Roman"/>
          <w:b/>
          <w:i/>
          <w:sz w:val="24"/>
          <w:szCs w:val="24"/>
          <w:shd w:val="clear" w:color="auto" w:fill="FFFFFF"/>
        </w:rPr>
      </w:pPr>
      <w:r w:rsidRPr="0038581E">
        <w:rPr>
          <w:rFonts w:ascii="Times New Roman" w:hAnsi="Times New Roman" w:cs="Times New Roman"/>
          <w:b/>
          <w:i/>
          <w:sz w:val="24"/>
          <w:szCs w:val="24"/>
          <w:shd w:val="clear" w:color="auto" w:fill="FFFFFF"/>
        </w:rPr>
        <w:t>Ірина РУДЕШКО</w:t>
      </w:r>
    </w:p>
    <w:p w:rsidR="00FC638B" w:rsidRDefault="00FC638B" w:rsidP="00FC638B">
      <w:pPr>
        <w:pStyle w:val="ab"/>
        <w:spacing w:after="0" w:line="240" w:lineRule="auto"/>
        <w:jc w:val="center"/>
        <w:rPr>
          <w:rFonts w:ascii="Times New Roman" w:hAnsi="Times New Roman" w:cs="Times New Roman"/>
          <w:b/>
          <w:i/>
          <w:sz w:val="24"/>
          <w:szCs w:val="24"/>
          <w:shd w:val="clear" w:color="auto" w:fill="FFFFFF"/>
        </w:rPr>
      </w:pPr>
      <w:r w:rsidRPr="0038581E">
        <w:rPr>
          <w:rFonts w:ascii="Times New Roman" w:hAnsi="Times New Roman" w:cs="Times New Roman"/>
          <w:i/>
          <w:sz w:val="24"/>
          <w:szCs w:val="24"/>
          <w:shd w:val="clear" w:color="auto" w:fill="FFFFFF"/>
        </w:rPr>
        <w:t xml:space="preserve"> </w:t>
      </w:r>
    </w:p>
    <w:p w:rsidR="00FC638B" w:rsidRPr="00C67487" w:rsidRDefault="00FC638B" w:rsidP="00FC638B">
      <w:pPr>
        <w:pStyle w:val="ab"/>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Черкаський інститут</w:t>
      </w:r>
      <w:r w:rsidRPr="00C67487">
        <w:rPr>
          <w:rFonts w:ascii="Times New Roman" w:hAnsi="Times New Roman" w:cs="Times New Roman"/>
          <w:i/>
          <w:sz w:val="24"/>
          <w:szCs w:val="24"/>
        </w:rPr>
        <w:t xml:space="preserve"> пожежної безпеки імені Героїв Чорнобиля</w:t>
      </w:r>
      <w:r>
        <w:rPr>
          <w:rFonts w:ascii="Times New Roman" w:hAnsi="Times New Roman" w:cs="Times New Roman"/>
          <w:i/>
          <w:sz w:val="24"/>
          <w:szCs w:val="24"/>
        </w:rPr>
        <w:t xml:space="preserve">                          НУЦЗ</w:t>
      </w:r>
      <w:r w:rsidRPr="00D73C37">
        <w:rPr>
          <w:rFonts w:ascii="Times New Roman" w:hAnsi="Times New Roman" w:cs="Times New Roman"/>
          <w:i/>
          <w:sz w:val="24"/>
          <w:szCs w:val="24"/>
        </w:rPr>
        <w:t xml:space="preserve"> </w:t>
      </w:r>
      <w:r>
        <w:rPr>
          <w:rFonts w:ascii="Times New Roman" w:hAnsi="Times New Roman" w:cs="Times New Roman"/>
          <w:i/>
          <w:sz w:val="24"/>
          <w:szCs w:val="24"/>
        </w:rPr>
        <w:t>України</w:t>
      </w:r>
    </w:p>
    <w:p w:rsidR="00D14597" w:rsidRDefault="00D14597" w:rsidP="004D76BD">
      <w:pPr>
        <w:spacing w:after="0" w:line="240" w:lineRule="auto"/>
        <w:jc w:val="center"/>
        <w:rPr>
          <w:rFonts w:ascii="Times New Roman" w:hAnsi="Times New Roman" w:cs="Times New Roman"/>
          <w:b/>
          <w:i/>
          <w:sz w:val="24"/>
          <w:szCs w:val="24"/>
          <w:lang w:val="uk-UA"/>
        </w:rPr>
      </w:pPr>
    </w:p>
    <w:p w:rsidR="00F37BB8" w:rsidRDefault="00A83EFF" w:rsidP="00980841">
      <w:pPr>
        <w:spacing w:after="0" w:line="240" w:lineRule="auto"/>
        <w:ind w:firstLine="709"/>
        <w:jc w:val="both"/>
        <w:rPr>
          <w:rFonts w:ascii="Times New Roman" w:hAnsi="Times New Roman" w:cs="Times New Roman"/>
          <w:color w:val="0D0D0D"/>
          <w:sz w:val="24"/>
          <w:szCs w:val="24"/>
          <w:shd w:val="clear" w:color="auto" w:fill="FFFFFF"/>
          <w:lang w:val="uk-UA"/>
        </w:rPr>
      </w:pPr>
      <w:r>
        <w:rPr>
          <w:rFonts w:ascii="Times New Roman" w:hAnsi="Times New Roman" w:cs="Times New Roman"/>
          <w:color w:val="0D0D0D"/>
          <w:sz w:val="24"/>
          <w:szCs w:val="24"/>
          <w:shd w:val="clear" w:color="auto" w:fill="FFFFFF"/>
          <w:lang w:val="uk-UA"/>
        </w:rPr>
        <w:t>Одним з важливих аспектів</w:t>
      </w:r>
      <w:r w:rsidRPr="00A83EFF">
        <w:rPr>
          <w:rFonts w:ascii="Times New Roman" w:hAnsi="Times New Roman" w:cs="Times New Roman"/>
          <w:color w:val="0D0D0D"/>
          <w:sz w:val="24"/>
          <w:szCs w:val="24"/>
          <w:shd w:val="clear" w:color="auto" w:fill="FFFFFF"/>
          <w:lang w:val="uk-UA"/>
        </w:rPr>
        <w:t xml:space="preserve"> є зменшення ризику під час пожежі шляхом </w:t>
      </w:r>
      <w:r w:rsidR="00EB3AFA">
        <w:rPr>
          <w:rFonts w:ascii="Times New Roman" w:hAnsi="Times New Roman" w:cs="Times New Roman"/>
          <w:color w:val="0D0D0D"/>
          <w:sz w:val="24"/>
          <w:szCs w:val="24"/>
          <w:shd w:val="clear" w:color="auto" w:fill="FFFFFF"/>
          <w:lang w:val="uk-UA"/>
        </w:rPr>
        <w:t>забезпечення безпечної</w:t>
      </w:r>
      <w:r w:rsidRPr="00A83EFF">
        <w:rPr>
          <w:rFonts w:ascii="Times New Roman" w:hAnsi="Times New Roman" w:cs="Times New Roman"/>
          <w:color w:val="0D0D0D"/>
          <w:sz w:val="24"/>
          <w:szCs w:val="24"/>
          <w:shd w:val="clear" w:color="auto" w:fill="FFFFFF"/>
          <w:lang w:val="uk-UA"/>
        </w:rPr>
        <w:t xml:space="preserve"> евакуації </w:t>
      </w:r>
      <w:r w:rsidR="00EB3AFA">
        <w:rPr>
          <w:rFonts w:ascii="Times New Roman" w:hAnsi="Times New Roman" w:cs="Times New Roman"/>
          <w:color w:val="0D0D0D"/>
          <w:sz w:val="24"/>
          <w:szCs w:val="24"/>
          <w:shd w:val="clear" w:color="auto" w:fill="FFFFFF"/>
          <w:lang w:val="uk-UA"/>
        </w:rPr>
        <w:t>протягом необхідного часу. Для цього необхідно гарантувати роботу</w:t>
      </w:r>
      <w:r w:rsidRPr="00A83EFF">
        <w:rPr>
          <w:rFonts w:ascii="Times New Roman" w:hAnsi="Times New Roman" w:cs="Times New Roman"/>
          <w:color w:val="0D0D0D"/>
          <w:sz w:val="24"/>
          <w:szCs w:val="24"/>
          <w:shd w:val="clear" w:color="auto" w:fill="FFFFFF"/>
          <w:lang w:val="uk-UA"/>
        </w:rPr>
        <w:t xml:space="preserve"> </w:t>
      </w:r>
      <w:r w:rsidR="00EB3AFA">
        <w:rPr>
          <w:rFonts w:ascii="Times New Roman" w:hAnsi="Times New Roman" w:cs="Times New Roman"/>
          <w:color w:val="0D0D0D"/>
          <w:sz w:val="24"/>
          <w:szCs w:val="24"/>
          <w:shd w:val="clear" w:color="auto" w:fill="FFFFFF"/>
          <w:lang w:val="uk-UA"/>
        </w:rPr>
        <w:t xml:space="preserve">будівельних </w:t>
      </w:r>
      <w:r w:rsidRPr="00A83EFF">
        <w:rPr>
          <w:rFonts w:ascii="Times New Roman" w:hAnsi="Times New Roman" w:cs="Times New Roman"/>
          <w:color w:val="0D0D0D"/>
          <w:sz w:val="24"/>
          <w:szCs w:val="24"/>
          <w:shd w:val="clear" w:color="auto" w:fill="FFFFFF"/>
          <w:lang w:val="uk-UA"/>
        </w:rPr>
        <w:t xml:space="preserve">конструкцій </w:t>
      </w:r>
      <w:r w:rsidR="00EB3AFA">
        <w:rPr>
          <w:rFonts w:ascii="Times New Roman" w:hAnsi="Times New Roman" w:cs="Times New Roman"/>
          <w:color w:val="0D0D0D"/>
          <w:sz w:val="24"/>
          <w:szCs w:val="24"/>
          <w:shd w:val="clear" w:color="auto" w:fill="FFFFFF"/>
          <w:lang w:val="uk-UA"/>
        </w:rPr>
        <w:t>під час пожежі протягом нормованого часу вказаного у класі вогнестійкості цієї конструкції</w:t>
      </w:r>
      <w:r w:rsidR="00767789" w:rsidRPr="00767789">
        <w:rPr>
          <w:rFonts w:ascii="Times New Roman" w:hAnsi="Times New Roman" w:cs="Times New Roman"/>
          <w:color w:val="0D0D0D"/>
          <w:sz w:val="24"/>
          <w:szCs w:val="24"/>
          <w:shd w:val="clear" w:color="auto" w:fill="FFFFFF"/>
          <w:lang w:val="en-US"/>
        </w:rPr>
        <w:t xml:space="preserve"> </w:t>
      </w:r>
      <w:r w:rsidR="00767789">
        <w:rPr>
          <w:rFonts w:ascii="Times New Roman" w:hAnsi="Times New Roman" w:cs="Times New Roman"/>
          <w:color w:val="0D0D0D"/>
          <w:sz w:val="24"/>
          <w:szCs w:val="24"/>
          <w:shd w:val="clear" w:color="auto" w:fill="FFFFFF"/>
          <w:lang w:val="en-US"/>
        </w:rPr>
        <w:t>[</w:t>
      </w:r>
      <w:r w:rsidR="00FC638B">
        <w:rPr>
          <w:rFonts w:ascii="Times New Roman" w:hAnsi="Times New Roman" w:cs="Times New Roman"/>
          <w:color w:val="0D0D0D"/>
          <w:sz w:val="24"/>
          <w:szCs w:val="24"/>
          <w:shd w:val="clear" w:color="auto" w:fill="FFFFFF"/>
          <w:lang w:val="uk-UA"/>
        </w:rPr>
        <w:t>1</w:t>
      </w:r>
      <w:r w:rsidR="00767789">
        <w:rPr>
          <w:rFonts w:ascii="Times New Roman" w:hAnsi="Times New Roman" w:cs="Times New Roman"/>
          <w:color w:val="0D0D0D"/>
          <w:sz w:val="24"/>
          <w:szCs w:val="24"/>
          <w:shd w:val="clear" w:color="auto" w:fill="FFFFFF"/>
          <w:lang w:val="en-US"/>
        </w:rPr>
        <w:t>]</w:t>
      </w:r>
      <w:r w:rsidR="00767789">
        <w:rPr>
          <w:rFonts w:ascii="Times New Roman" w:hAnsi="Times New Roman" w:cs="Times New Roman"/>
          <w:color w:val="0D0D0D"/>
          <w:sz w:val="24"/>
          <w:szCs w:val="24"/>
          <w:shd w:val="clear" w:color="auto" w:fill="FFFFFF"/>
          <w:lang w:val="uk-UA"/>
        </w:rPr>
        <w:t>.</w:t>
      </w:r>
      <w:r w:rsidR="00767789" w:rsidRPr="00A83EFF">
        <w:rPr>
          <w:rFonts w:ascii="Times New Roman" w:hAnsi="Times New Roman" w:cs="Times New Roman"/>
          <w:color w:val="0D0D0D"/>
          <w:sz w:val="24"/>
          <w:szCs w:val="24"/>
          <w:shd w:val="clear" w:color="auto" w:fill="FFFFFF"/>
          <w:lang w:val="uk-UA"/>
        </w:rPr>
        <w:t xml:space="preserve"> </w:t>
      </w:r>
      <w:r w:rsidR="00EB3AFA">
        <w:rPr>
          <w:rFonts w:ascii="Times New Roman" w:hAnsi="Times New Roman" w:cs="Times New Roman"/>
          <w:color w:val="0D0D0D"/>
          <w:sz w:val="24"/>
          <w:szCs w:val="24"/>
          <w:shd w:val="clear" w:color="auto" w:fill="FFFFFF"/>
          <w:lang w:val="uk-UA"/>
        </w:rPr>
        <w:t xml:space="preserve"> </w:t>
      </w:r>
      <w:r w:rsidRPr="00A83EFF">
        <w:rPr>
          <w:rFonts w:ascii="Times New Roman" w:hAnsi="Times New Roman" w:cs="Times New Roman"/>
          <w:color w:val="0D0D0D"/>
          <w:sz w:val="24"/>
          <w:szCs w:val="24"/>
          <w:shd w:val="clear" w:color="auto" w:fill="FFFFFF"/>
          <w:lang w:val="uk-UA"/>
        </w:rPr>
        <w:t>Оцінка вогнестійкості будівельних конструкцій включає різні методи, включаючи р</w:t>
      </w:r>
      <w:r w:rsidR="00767789">
        <w:rPr>
          <w:rFonts w:ascii="Times New Roman" w:hAnsi="Times New Roman" w:cs="Times New Roman"/>
          <w:color w:val="0D0D0D"/>
          <w:sz w:val="24"/>
          <w:szCs w:val="24"/>
          <w:shd w:val="clear" w:color="auto" w:fill="FFFFFF"/>
          <w:lang w:val="uk-UA"/>
        </w:rPr>
        <w:t>озрахункові та експериментальні</w:t>
      </w:r>
      <w:r w:rsidRPr="00A83EFF">
        <w:rPr>
          <w:rFonts w:ascii="Times New Roman" w:hAnsi="Times New Roman" w:cs="Times New Roman"/>
          <w:color w:val="0D0D0D"/>
          <w:sz w:val="24"/>
          <w:szCs w:val="24"/>
          <w:shd w:val="clear" w:color="auto" w:fill="FFFFFF"/>
          <w:lang w:val="uk-UA"/>
        </w:rPr>
        <w:t xml:space="preserve"> </w:t>
      </w:r>
      <w:r w:rsidR="00767789">
        <w:rPr>
          <w:rFonts w:ascii="Times New Roman" w:hAnsi="Times New Roman" w:cs="Times New Roman"/>
          <w:color w:val="0D0D0D"/>
          <w:sz w:val="24"/>
          <w:szCs w:val="24"/>
          <w:shd w:val="clear" w:color="auto" w:fill="FFFFFF"/>
          <w:lang w:val="en-US"/>
        </w:rPr>
        <w:t>[</w:t>
      </w:r>
      <w:r w:rsidR="00FC638B">
        <w:rPr>
          <w:rFonts w:ascii="Times New Roman" w:hAnsi="Times New Roman" w:cs="Times New Roman"/>
          <w:color w:val="0D0D0D"/>
          <w:sz w:val="24"/>
          <w:szCs w:val="24"/>
          <w:shd w:val="clear" w:color="auto" w:fill="FFFFFF"/>
          <w:lang w:val="uk-UA"/>
        </w:rPr>
        <w:t>2</w:t>
      </w:r>
      <w:r w:rsidR="00767789">
        <w:rPr>
          <w:rFonts w:ascii="Times New Roman" w:hAnsi="Times New Roman" w:cs="Times New Roman"/>
          <w:color w:val="0D0D0D"/>
          <w:sz w:val="24"/>
          <w:szCs w:val="24"/>
          <w:shd w:val="clear" w:color="auto" w:fill="FFFFFF"/>
          <w:lang w:val="en-US"/>
        </w:rPr>
        <w:t>]</w:t>
      </w:r>
      <w:r w:rsidR="00767789">
        <w:rPr>
          <w:rFonts w:ascii="Times New Roman" w:hAnsi="Times New Roman" w:cs="Times New Roman"/>
          <w:color w:val="0D0D0D"/>
          <w:sz w:val="24"/>
          <w:szCs w:val="24"/>
          <w:shd w:val="clear" w:color="auto" w:fill="FFFFFF"/>
          <w:lang w:val="uk-UA"/>
        </w:rPr>
        <w:t>.</w:t>
      </w:r>
      <w:r w:rsidR="00767789" w:rsidRPr="00A83EFF">
        <w:rPr>
          <w:rFonts w:ascii="Times New Roman" w:hAnsi="Times New Roman" w:cs="Times New Roman"/>
          <w:color w:val="0D0D0D"/>
          <w:sz w:val="24"/>
          <w:szCs w:val="24"/>
          <w:shd w:val="clear" w:color="auto" w:fill="FFFFFF"/>
          <w:lang w:val="uk-UA"/>
        </w:rPr>
        <w:t xml:space="preserve"> </w:t>
      </w:r>
      <w:r w:rsidRPr="00A83EFF">
        <w:rPr>
          <w:rFonts w:ascii="Times New Roman" w:hAnsi="Times New Roman" w:cs="Times New Roman"/>
          <w:color w:val="0D0D0D"/>
          <w:sz w:val="24"/>
          <w:szCs w:val="24"/>
          <w:shd w:val="clear" w:color="auto" w:fill="FFFFFF"/>
          <w:lang w:val="uk-UA"/>
        </w:rPr>
        <w:t>Вартість та складність експериментальних робіт значно вищі, ніж у випадку розрахункових методів, і можуть негативно впливати на навколишнє середовище. Тому використання комп'ютерного моделювання для оцінки вогнестійкості залізобетонних ребристих плит є актуальним і ефективним підходом</w:t>
      </w:r>
      <w:r w:rsidR="00767789">
        <w:rPr>
          <w:rFonts w:ascii="Times New Roman" w:hAnsi="Times New Roman" w:cs="Times New Roman"/>
          <w:color w:val="0D0D0D"/>
          <w:sz w:val="24"/>
          <w:szCs w:val="24"/>
          <w:shd w:val="clear" w:color="auto" w:fill="FFFFFF"/>
          <w:lang w:val="en-US"/>
        </w:rPr>
        <w:t xml:space="preserve"> [</w:t>
      </w:r>
      <w:r w:rsidR="00FC638B">
        <w:rPr>
          <w:rFonts w:ascii="Times New Roman" w:hAnsi="Times New Roman" w:cs="Times New Roman"/>
          <w:color w:val="0D0D0D"/>
          <w:sz w:val="24"/>
          <w:szCs w:val="24"/>
          <w:shd w:val="clear" w:color="auto" w:fill="FFFFFF"/>
          <w:lang w:val="uk-UA"/>
        </w:rPr>
        <w:t>3</w:t>
      </w:r>
      <w:r w:rsidR="00767789">
        <w:rPr>
          <w:rFonts w:ascii="Times New Roman" w:hAnsi="Times New Roman" w:cs="Times New Roman"/>
          <w:color w:val="0D0D0D"/>
          <w:sz w:val="24"/>
          <w:szCs w:val="24"/>
          <w:shd w:val="clear" w:color="auto" w:fill="FFFFFF"/>
          <w:lang w:val="en-US"/>
        </w:rPr>
        <w:t>]</w:t>
      </w:r>
      <w:r w:rsidR="00767789">
        <w:rPr>
          <w:rFonts w:ascii="Times New Roman" w:hAnsi="Times New Roman" w:cs="Times New Roman"/>
          <w:color w:val="0D0D0D"/>
          <w:sz w:val="24"/>
          <w:szCs w:val="24"/>
          <w:shd w:val="clear" w:color="auto" w:fill="FFFFFF"/>
          <w:lang w:val="uk-UA"/>
        </w:rPr>
        <w:t>.</w:t>
      </w:r>
    </w:p>
    <w:p w:rsidR="00FC638B" w:rsidRDefault="00E20DC2" w:rsidP="00980841">
      <w:pPr>
        <w:widowControl w:val="0"/>
        <w:spacing w:after="0" w:line="240" w:lineRule="auto"/>
        <w:ind w:firstLine="709"/>
        <w:jc w:val="both"/>
        <w:rPr>
          <w:rFonts w:ascii="Times New Roman" w:hAnsi="Times New Roman" w:cs="Times New Roman"/>
          <w:color w:val="0D0D0D"/>
          <w:sz w:val="24"/>
          <w:szCs w:val="24"/>
          <w:shd w:val="clear" w:color="auto" w:fill="FFFFFF"/>
          <w:lang w:val="uk-UA"/>
        </w:rPr>
      </w:pPr>
      <w:r w:rsidRPr="00E20DC2">
        <w:rPr>
          <w:rFonts w:ascii="Times New Roman" w:hAnsi="Times New Roman" w:cs="Times New Roman"/>
          <w:color w:val="0D0D0D"/>
          <w:sz w:val="24"/>
          <w:szCs w:val="24"/>
          <w:shd w:val="clear" w:color="auto" w:fill="FFFFFF"/>
          <w:lang w:val="uk-UA"/>
        </w:rPr>
        <w:t xml:space="preserve">З метою вивчення нелінійної поведінки залізобетонної ребристої плити при механічному навантаженні та за умовами теплового впливу від стандартного температурного режиму пожежі змодельована ідентична конструкція, що повністю відповідає конструктивним та геометричним параметрам залізобетонної ребристої плити серійного типу ПР 63-15. </w:t>
      </w:r>
    </w:p>
    <w:p w:rsidR="00374777" w:rsidRPr="00980841" w:rsidRDefault="00374777" w:rsidP="00980841">
      <w:pPr>
        <w:spacing w:after="0" w:line="240" w:lineRule="auto"/>
        <w:ind w:firstLine="709"/>
        <w:jc w:val="both"/>
        <w:rPr>
          <w:rFonts w:ascii="Times New Roman" w:hAnsi="Times New Roman" w:cs="Times New Roman"/>
          <w:color w:val="0D0D0D"/>
          <w:sz w:val="24"/>
          <w:szCs w:val="24"/>
          <w:shd w:val="clear" w:color="auto" w:fill="FFFFFF"/>
          <w:lang w:val="uk-UA"/>
        </w:rPr>
      </w:pPr>
      <w:r w:rsidRPr="00980841">
        <w:rPr>
          <w:rFonts w:ascii="Times New Roman" w:hAnsi="Times New Roman" w:cs="Times New Roman"/>
          <w:color w:val="0D0D0D"/>
          <w:sz w:val="24"/>
          <w:szCs w:val="24"/>
          <w:shd w:val="clear" w:color="auto" w:fill="FFFFFF"/>
          <w:lang w:val="uk-UA"/>
        </w:rPr>
        <w:t>При проведенні обчислювальних експериментів, щодо впливу стандартного температурного режиму пожежі прийняті теплофізичні характеристики по матеріалах досліджуваної конструкції бетону та сталевої арматур</w:t>
      </w:r>
      <w:r w:rsidR="00980841" w:rsidRPr="00980841">
        <w:rPr>
          <w:rFonts w:ascii="Times New Roman" w:hAnsi="Times New Roman" w:cs="Times New Roman"/>
          <w:color w:val="0D0D0D"/>
          <w:sz w:val="24"/>
          <w:szCs w:val="24"/>
          <w:shd w:val="clear" w:color="auto" w:fill="FFFFFF"/>
          <w:lang w:val="uk-UA"/>
        </w:rPr>
        <w:t>и</w:t>
      </w:r>
      <w:r w:rsidRPr="00980841">
        <w:rPr>
          <w:rFonts w:ascii="Times New Roman" w:hAnsi="Times New Roman" w:cs="Times New Roman"/>
          <w:color w:val="0D0D0D"/>
          <w:sz w:val="24"/>
          <w:szCs w:val="24"/>
          <w:shd w:val="clear" w:color="auto" w:fill="FFFFFF"/>
          <w:lang w:val="uk-UA"/>
        </w:rPr>
        <w:t xml:space="preserve"> </w:t>
      </w:r>
      <w:r w:rsidR="00980841">
        <w:rPr>
          <w:rFonts w:ascii="Times New Roman" w:hAnsi="Times New Roman" w:cs="Times New Roman"/>
          <w:color w:val="0D0D0D"/>
          <w:sz w:val="24"/>
          <w:szCs w:val="24"/>
          <w:shd w:val="clear" w:color="auto" w:fill="FFFFFF"/>
          <w:lang w:val="uk-UA"/>
        </w:rPr>
        <w:t xml:space="preserve">за рекомендаціями </w:t>
      </w:r>
      <w:r w:rsidRPr="00980841">
        <w:rPr>
          <w:rFonts w:ascii="Times New Roman" w:hAnsi="Times New Roman" w:cs="Times New Roman"/>
          <w:color w:val="0D0D0D"/>
          <w:sz w:val="24"/>
          <w:szCs w:val="24"/>
          <w:shd w:val="clear" w:color="auto" w:fill="FFFFFF"/>
          <w:lang w:val="uk-UA"/>
        </w:rPr>
        <w:t xml:space="preserve"> </w:t>
      </w:r>
      <w:r w:rsidR="00980841" w:rsidRPr="00980841">
        <w:rPr>
          <w:rFonts w:ascii="Times New Roman" w:hAnsi="Times New Roman" w:cs="Times New Roman"/>
          <w:color w:val="0D0D0D"/>
          <w:sz w:val="24"/>
          <w:szCs w:val="24"/>
          <w:shd w:val="clear" w:color="auto" w:fill="FFFFFF"/>
          <w:lang w:val="uk-UA"/>
        </w:rPr>
        <w:t>EN 1992-1-2:2004</w:t>
      </w:r>
      <w:r w:rsidR="00980841">
        <w:rPr>
          <w:rFonts w:ascii="Times New Roman" w:hAnsi="Times New Roman" w:cs="Times New Roman"/>
          <w:color w:val="0D0D0D"/>
          <w:sz w:val="24"/>
          <w:szCs w:val="24"/>
          <w:shd w:val="clear" w:color="auto" w:fill="FFFFFF"/>
          <w:lang w:val="uk-UA"/>
        </w:rPr>
        <w:t>.</w:t>
      </w:r>
    </w:p>
    <w:p w:rsidR="00E20DC2" w:rsidRPr="00942CA3" w:rsidRDefault="00E20DC2" w:rsidP="00980841">
      <w:pPr>
        <w:widowControl w:val="0"/>
        <w:spacing w:after="0" w:line="240" w:lineRule="auto"/>
        <w:ind w:firstLine="709"/>
        <w:jc w:val="both"/>
        <w:rPr>
          <w:rFonts w:ascii="Times New Roman" w:hAnsi="Times New Roman" w:cs="Times New Roman"/>
          <w:color w:val="000000" w:themeColor="text1"/>
          <w:sz w:val="24"/>
          <w:szCs w:val="24"/>
          <w:lang w:val="uk-UA"/>
        </w:rPr>
      </w:pPr>
      <w:r w:rsidRPr="00942CA3">
        <w:rPr>
          <w:rFonts w:ascii="Times New Roman" w:hAnsi="Times New Roman" w:cs="Times New Roman"/>
          <w:sz w:val="24"/>
          <w:szCs w:val="24"/>
          <w:lang w:val="uk-UA"/>
        </w:rPr>
        <w:t xml:space="preserve">Для розв’язання </w:t>
      </w:r>
      <w:r w:rsidR="00942CA3" w:rsidRPr="00942CA3">
        <w:rPr>
          <w:rFonts w:ascii="Times New Roman" w:hAnsi="Times New Roman" w:cs="Times New Roman"/>
          <w:sz w:val="24"/>
          <w:szCs w:val="24"/>
          <w:lang w:val="uk-UA"/>
        </w:rPr>
        <w:t xml:space="preserve">статичної задачі </w:t>
      </w:r>
      <w:r w:rsidRPr="00942CA3">
        <w:rPr>
          <w:rFonts w:ascii="Times New Roman" w:hAnsi="Times New Roman" w:cs="Times New Roman"/>
          <w:sz w:val="24"/>
          <w:szCs w:val="24"/>
          <w:lang w:val="uk-UA"/>
        </w:rPr>
        <w:t xml:space="preserve">використовувалась </w:t>
      </w:r>
      <w:r w:rsidRPr="00942CA3">
        <w:rPr>
          <w:rFonts w:ascii="Times New Roman" w:hAnsi="Times New Roman" w:cs="Times New Roman"/>
          <w:color w:val="000000" w:themeColor="text1"/>
          <w:sz w:val="24"/>
          <w:szCs w:val="24"/>
          <w:lang w:val="uk-UA"/>
        </w:rPr>
        <w:t xml:space="preserve">теорії міцності бетону </w:t>
      </w:r>
      <w:proofErr w:type="spellStart"/>
      <w:r w:rsidRPr="00942CA3">
        <w:rPr>
          <w:rFonts w:ascii="Times New Roman" w:hAnsi="Times New Roman" w:cs="Times New Roman"/>
          <w:color w:val="000000" w:themeColor="text1"/>
          <w:sz w:val="24"/>
          <w:szCs w:val="24"/>
          <w:lang w:val="uk-UA"/>
        </w:rPr>
        <w:t>Друкера-Прагера</w:t>
      </w:r>
      <w:proofErr w:type="spellEnd"/>
      <w:r w:rsidRPr="00942CA3">
        <w:rPr>
          <w:rFonts w:ascii="Times New Roman" w:hAnsi="Times New Roman" w:cs="Times New Roman"/>
          <w:color w:val="000000" w:themeColor="text1"/>
          <w:sz w:val="24"/>
          <w:szCs w:val="24"/>
          <w:lang w:val="uk-UA"/>
        </w:rPr>
        <w:t xml:space="preserve"> критерії якої наведені у таблиці 1.  </w:t>
      </w:r>
    </w:p>
    <w:p w:rsidR="00980841" w:rsidRDefault="00980841" w:rsidP="00942CA3">
      <w:pPr>
        <w:tabs>
          <w:tab w:val="left" w:pos="4127"/>
          <w:tab w:val="right" w:pos="9921"/>
        </w:tabs>
        <w:spacing w:after="0" w:line="240" w:lineRule="auto"/>
        <w:ind w:firstLine="709"/>
        <w:jc w:val="center"/>
        <w:rPr>
          <w:rFonts w:ascii="Times New Roman" w:hAnsi="Times New Roman" w:cs="Times New Roman"/>
          <w:color w:val="000000" w:themeColor="text1"/>
          <w:sz w:val="24"/>
          <w:szCs w:val="24"/>
          <w:lang w:val="uk-UA"/>
        </w:rPr>
      </w:pPr>
    </w:p>
    <w:p w:rsidR="00942CA3" w:rsidRPr="00980841" w:rsidRDefault="00980841" w:rsidP="00980841">
      <w:pPr>
        <w:tabs>
          <w:tab w:val="left" w:pos="4127"/>
          <w:tab w:val="right" w:pos="9921"/>
        </w:tabs>
        <w:spacing w:after="0" w:line="240" w:lineRule="auto"/>
        <w:ind w:firstLine="709"/>
        <w:rPr>
          <w:rStyle w:val="header21"/>
          <w:rFonts w:ascii="Times New Roman" w:hAnsi="Times New Roman" w:cs="Times New Roman"/>
          <w:sz w:val="24"/>
          <w:szCs w:val="24"/>
          <w:lang w:val="uk-UA"/>
        </w:rPr>
      </w:pPr>
      <w:r>
        <w:rPr>
          <w:rFonts w:ascii="Times New Roman" w:hAnsi="Times New Roman" w:cs="Times New Roman"/>
          <w:color w:val="000000" w:themeColor="text1"/>
          <w:sz w:val="24"/>
          <w:szCs w:val="24"/>
          <w:lang w:val="uk-UA"/>
        </w:rPr>
        <w:t xml:space="preserve">Таблиця 1 – </w:t>
      </w:r>
      <w:r w:rsidR="00942CA3" w:rsidRPr="00980841">
        <w:rPr>
          <w:rFonts w:ascii="Times New Roman" w:hAnsi="Times New Roman" w:cs="Times New Roman"/>
          <w:color w:val="000000" w:themeColor="text1"/>
          <w:sz w:val="24"/>
          <w:szCs w:val="24"/>
          <w:lang w:val="uk-UA"/>
        </w:rPr>
        <w:t>Критерії</w:t>
      </w:r>
      <w:r>
        <w:rPr>
          <w:rFonts w:ascii="Times New Roman" w:hAnsi="Times New Roman" w:cs="Times New Roman"/>
          <w:color w:val="000000" w:themeColor="text1"/>
          <w:sz w:val="24"/>
          <w:szCs w:val="24"/>
          <w:lang w:val="uk-UA"/>
        </w:rPr>
        <w:t xml:space="preserve"> </w:t>
      </w:r>
      <w:r w:rsidR="00942CA3" w:rsidRPr="00980841">
        <w:rPr>
          <w:rFonts w:ascii="Times New Roman" w:hAnsi="Times New Roman" w:cs="Times New Roman"/>
          <w:color w:val="000000" w:themeColor="text1"/>
          <w:sz w:val="24"/>
          <w:szCs w:val="24"/>
          <w:lang w:val="uk-UA"/>
        </w:rPr>
        <w:t xml:space="preserve"> теорії міцності бетону </w:t>
      </w:r>
      <w:proofErr w:type="spellStart"/>
      <w:r w:rsidR="00942CA3" w:rsidRPr="00980841">
        <w:rPr>
          <w:rFonts w:ascii="Times New Roman" w:hAnsi="Times New Roman" w:cs="Times New Roman"/>
          <w:color w:val="000000" w:themeColor="text1"/>
          <w:sz w:val="24"/>
          <w:szCs w:val="24"/>
          <w:lang w:val="uk-UA"/>
        </w:rPr>
        <w:t>Друкера-Прагера</w:t>
      </w:r>
      <w:proofErr w:type="spellEnd"/>
    </w:p>
    <w:tbl>
      <w:tblPr>
        <w:tblStyle w:val="aa"/>
        <w:tblW w:w="0" w:type="auto"/>
        <w:jc w:val="center"/>
        <w:tblLook w:val="04A0" w:firstRow="1" w:lastRow="0" w:firstColumn="1" w:lastColumn="0" w:noHBand="0" w:noVBand="1"/>
      </w:tblPr>
      <w:tblGrid>
        <w:gridCol w:w="445"/>
        <w:gridCol w:w="1798"/>
        <w:gridCol w:w="2005"/>
        <w:gridCol w:w="2052"/>
        <w:gridCol w:w="1852"/>
      </w:tblGrid>
      <w:tr w:rsidR="00E20DC2" w:rsidRPr="00980841" w:rsidTr="00C0441A">
        <w:trPr>
          <w:jc w:val="center"/>
        </w:trPr>
        <w:tc>
          <w:tcPr>
            <w:tcW w:w="392" w:type="dxa"/>
          </w:tcPr>
          <w:p w:rsidR="00E20DC2" w:rsidRPr="00980841" w:rsidRDefault="00E20DC2" w:rsidP="00342110">
            <w:pPr>
              <w:pStyle w:val="a8"/>
              <w:widowControl w:val="0"/>
              <w:spacing w:line="240" w:lineRule="auto"/>
              <w:jc w:val="center"/>
              <w:rPr>
                <w:color w:val="000000" w:themeColor="text1"/>
                <w:sz w:val="24"/>
                <w:lang w:val="ru-RU"/>
              </w:rPr>
            </w:pPr>
            <w:r w:rsidRPr="00980841">
              <w:rPr>
                <w:color w:val="000000" w:themeColor="text1"/>
                <w:sz w:val="24"/>
                <w:lang w:val="ru-RU"/>
              </w:rPr>
              <w:t>№</w:t>
            </w:r>
          </w:p>
        </w:tc>
        <w:tc>
          <w:tcPr>
            <w:tcW w:w="1916" w:type="dxa"/>
          </w:tcPr>
          <w:p w:rsidR="00E20DC2" w:rsidRPr="00980841" w:rsidRDefault="00E20DC2" w:rsidP="00342110">
            <w:pPr>
              <w:pStyle w:val="a8"/>
              <w:widowControl w:val="0"/>
              <w:spacing w:line="240" w:lineRule="auto"/>
              <w:jc w:val="center"/>
              <w:rPr>
                <w:sz w:val="24"/>
                <w:lang w:val="en-US"/>
              </w:rPr>
            </w:pPr>
            <w:r w:rsidRPr="00980841">
              <w:rPr>
                <w:sz w:val="24"/>
              </w:rPr>
              <w:t>Температура,</w:t>
            </w:r>
            <w:r w:rsidRPr="00980841">
              <w:rPr>
                <w:sz w:val="24"/>
                <w:lang w:val="en-US"/>
              </w:rPr>
              <w:t xml:space="preserve"> </w:t>
            </w:r>
            <w:r w:rsidRPr="00980841">
              <w:rPr>
                <w:sz w:val="24"/>
                <w:shd w:val="clear" w:color="auto" w:fill="FFFFFF"/>
              </w:rPr>
              <w:t>Θ</w:t>
            </w:r>
            <w:r w:rsidRPr="00980841">
              <w:rPr>
                <w:i/>
                <w:sz w:val="24"/>
                <w:shd w:val="clear" w:color="auto" w:fill="FFFFFF"/>
              </w:rPr>
              <w:t>,</w:t>
            </w:r>
            <w:r w:rsidRPr="00980841">
              <w:rPr>
                <w:sz w:val="24"/>
                <w:shd w:val="clear" w:color="auto" w:fill="FFFFFF"/>
              </w:rPr>
              <w:t> °C</w:t>
            </w:r>
            <w:r w:rsidRPr="00980841">
              <w:rPr>
                <w:sz w:val="24"/>
              </w:rPr>
              <w:t xml:space="preserve"> </w:t>
            </w:r>
          </w:p>
        </w:tc>
        <w:tc>
          <w:tcPr>
            <w:tcW w:w="2336" w:type="dxa"/>
          </w:tcPr>
          <w:p w:rsidR="00E20DC2" w:rsidRPr="00980841" w:rsidRDefault="00E20DC2" w:rsidP="00342110">
            <w:pPr>
              <w:pStyle w:val="a8"/>
              <w:widowControl w:val="0"/>
              <w:spacing w:line="240" w:lineRule="auto"/>
              <w:jc w:val="center"/>
              <w:rPr>
                <w:sz w:val="24"/>
              </w:rPr>
            </w:pPr>
            <w:r w:rsidRPr="00980841">
              <w:rPr>
                <w:sz w:val="24"/>
              </w:rPr>
              <w:t xml:space="preserve">Одноосьова міцність на стиск, </w:t>
            </w:r>
            <w:r w:rsidRPr="00980841">
              <w:rPr>
                <w:rFonts w:eastAsia="Calibri"/>
                <w:noProof/>
                <w:sz w:val="24"/>
                <w:lang w:eastAsia="uk-UA"/>
              </w:rPr>
              <w:t>σ</w:t>
            </w:r>
            <w:r w:rsidRPr="00980841">
              <w:rPr>
                <w:rFonts w:eastAsia="Calibri"/>
                <w:i/>
                <w:noProof/>
                <w:sz w:val="24"/>
                <w:vertAlign w:val="subscript"/>
                <w:lang w:eastAsia="uk-UA"/>
              </w:rPr>
              <w:t>с</w:t>
            </w:r>
            <w:r w:rsidRPr="00980841">
              <w:rPr>
                <w:rFonts w:eastAsia="Calibri"/>
                <w:iCs/>
                <w:noProof/>
                <w:sz w:val="24"/>
                <w:vertAlign w:val="subscript"/>
                <w:lang w:eastAsia="uk-UA"/>
              </w:rPr>
              <w:t>1</w:t>
            </w:r>
            <w:r w:rsidRPr="00980841">
              <w:rPr>
                <w:rFonts w:eastAsia="Calibri"/>
                <w:iCs/>
                <w:noProof/>
                <w:sz w:val="24"/>
                <w:lang w:eastAsia="uk-UA"/>
              </w:rPr>
              <w:t>,</w:t>
            </w:r>
            <w:r w:rsidRPr="00980841">
              <w:rPr>
                <w:rFonts w:eastAsia="Calibri"/>
                <w:noProof/>
                <w:sz w:val="24"/>
                <w:lang w:eastAsia="uk-UA"/>
              </w:rPr>
              <w:t> МПа</w:t>
            </w:r>
          </w:p>
        </w:tc>
        <w:tc>
          <w:tcPr>
            <w:tcW w:w="2410" w:type="dxa"/>
          </w:tcPr>
          <w:p w:rsidR="00E20DC2" w:rsidRPr="00980841" w:rsidRDefault="00E20DC2" w:rsidP="00342110">
            <w:pPr>
              <w:pStyle w:val="a8"/>
              <w:widowControl w:val="0"/>
              <w:spacing w:line="240" w:lineRule="auto"/>
              <w:jc w:val="center"/>
              <w:rPr>
                <w:sz w:val="24"/>
              </w:rPr>
            </w:pPr>
            <w:r w:rsidRPr="00980841">
              <w:rPr>
                <w:sz w:val="24"/>
              </w:rPr>
              <w:t>Одноосьова міцність на розтяг,</w:t>
            </w:r>
            <w:r w:rsidRPr="00980841">
              <w:rPr>
                <w:rFonts w:eastAsia="Calibri"/>
                <w:i/>
                <w:noProof/>
                <w:sz w:val="24"/>
                <w:lang w:eastAsia="uk-UA"/>
              </w:rPr>
              <w:t xml:space="preserve"> </w:t>
            </w:r>
            <w:r w:rsidRPr="00980841">
              <w:rPr>
                <w:rFonts w:eastAsia="Calibri"/>
                <w:noProof/>
                <w:sz w:val="24"/>
                <w:lang w:eastAsia="uk-UA"/>
              </w:rPr>
              <w:t>σ</w:t>
            </w:r>
            <w:r w:rsidRPr="00980841">
              <w:rPr>
                <w:rFonts w:eastAsia="Calibri"/>
                <w:i/>
                <w:noProof/>
                <w:sz w:val="24"/>
                <w:vertAlign w:val="subscript"/>
                <w:lang w:val="en-US" w:eastAsia="uk-UA"/>
              </w:rPr>
              <w:t>s</w:t>
            </w:r>
            <w:r w:rsidRPr="00980841">
              <w:rPr>
                <w:rFonts w:eastAsia="Calibri"/>
                <w:iCs/>
                <w:noProof/>
                <w:sz w:val="24"/>
                <w:vertAlign w:val="subscript"/>
                <w:lang w:eastAsia="uk-UA"/>
              </w:rPr>
              <w:t>1</w:t>
            </w:r>
            <w:r w:rsidRPr="00980841">
              <w:rPr>
                <w:sz w:val="24"/>
              </w:rPr>
              <w:t>, МПа</w:t>
            </w:r>
          </w:p>
        </w:tc>
        <w:tc>
          <w:tcPr>
            <w:tcW w:w="2268" w:type="dxa"/>
          </w:tcPr>
          <w:p w:rsidR="00E20DC2" w:rsidRPr="00980841" w:rsidRDefault="00E20DC2" w:rsidP="00342110">
            <w:pPr>
              <w:pStyle w:val="a8"/>
              <w:widowControl w:val="0"/>
              <w:spacing w:line="240" w:lineRule="auto"/>
              <w:jc w:val="center"/>
              <w:rPr>
                <w:sz w:val="24"/>
              </w:rPr>
            </w:pPr>
            <w:r w:rsidRPr="00980841">
              <w:rPr>
                <w:sz w:val="24"/>
              </w:rPr>
              <w:t xml:space="preserve">Двовісна міцність на стиск, </w:t>
            </w:r>
            <w:r w:rsidRPr="00980841">
              <w:rPr>
                <w:rFonts w:eastAsia="Calibri"/>
                <w:noProof/>
                <w:sz w:val="24"/>
                <w:lang w:eastAsia="uk-UA"/>
              </w:rPr>
              <w:t>σ</w:t>
            </w:r>
            <w:r w:rsidRPr="00980841">
              <w:rPr>
                <w:rFonts w:eastAsia="Calibri"/>
                <w:i/>
                <w:noProof/>
                <w:sz w:val="24"/>
                <w:vertAlign w:val="subscript"/>
                <w:lang w:eastAsia="uk-UA"/>
              </w:rPr>
              <w:t>с</w:t>
            </w:r>
            <w:r w:rsidRPr="00980841">
              <w:rPr>
                <w:rFonts w:eastAsia="Calibri"/>
                <w:iCs/>
                <w:noProof/>
                <w:sz w:val="24"/>
                <w:vertAlign w:val="subscript"/>
                <w:lang w:eastAsia="uk-UA"/>
              </w:rPr>
              <w:t>2</w:t>
            </w:r>
            <w:r w:rsidRPr="00980841">
              <w:rPr>
                <w:sz w:val="24"/>
              </w:rPr>
              <w:t>, МПа</w:t>
            </w:r>
          </w:p>
        </w:tc>
      </w:tr>
      <w:tr w:rsidR="00E20DC2" w:rsidRPr="00980841" w:rsidTr="00C0441A">
        <w:trPr>
          <w:jc w:val="center"/>
        </w:trPr>
        <w:tc>
          <w:tcPr>
            <w:tcW w:w="392" w:type="dxa"/>
          </w:tcPr>
          <w:p w:rsidR="00E20DC2" w:rsidRPr="00980841" w:rsidRDefault="00E20DC2" w:rsidP="00342110">
            <w:pPr>
              <w:pStyle w:val="a8"/>
              <w:widowControl w:val="0"/>
              <w:spacing w:line="240" w:lineRule="auto"/>
              <w:jc w:val="center"/>
              <w:rPr>
                <w:color w:val="000000" w:themeColor="text1"/>
                <w:sz w:val="24"/>
              </w:rPr>
            </w:pPr>
            <w:r w:rsidRPr="00980841">
              <w:rPr>
                <w:color w:val="000000" w:themeColor="text1"/>
                <w:sz w:val="24"/>
              </w:rPr>
              <w:t>1</w:t>
            </w:r>
          </w:p>
        </w:tc>
        <w:tc>
          <w:tcPr>
            <w:tcW w:w="1916" w:type="dxa"/>
          </w:tcPr>
          <w:p w:rsidR="00E20DC2" w:rsidRPr="00980841" w:rsidRDefault="00E20DC2" w:rsidP="00342110">
            <w:pPr>
              <w:pStyle w:val="a8"/>
              <w:widowControl w:val="0"/>
              <w:spacing w:line="240" w:lineRule="auto"/>
              <w:jc w:val="center"/>
              <w:rPr>
                <w:color w:val="000000" w:themeColor="text1"/>
                <w:sz w:val="24"/>
                <w:lang w:val="en-US"/>
              </w:rPr>
            </w:pPr>
            <w:r w:rsidRPr="00980841">
              <w:rPr>
                <w:color w:val="000000" w:themeColor="text1"/>
                <w:sz w:val="24"/>
                <w:lang w:val="en-US"/>
              </w:rPr>
              <w:t>0</w:t>
            </w:r>
          </w:p>
        </w:tc>
        <w:tc>
          <w:tcPr>
            <w:tcW w:w="2336" w:type="dxa"/>
          </w:tcPr>
          <w:p w:rsidR="00E20DC2" w:rsidRPr="00980841" w:rsidRDefault="00E20DC2" w:rsidP="00342110">
            <w:pPr>
              <w:pStyle w:val="a8"/>
              <w:widowControl w:val="0"/>
              <w:spacing w:line="240" w:lineRule="auto"/>
              <w:jc w:val="center"/>
              <w:rPr>
                <w:color w:val="000000" w:themeColor="text1"/>
                <w:sz w:val="24"/>
                <w:lang w:val="en-US"/>
              </w:rPr>
            </w:pPr>
            <w:r w:rsidRPr="00980841">
              <w:rPr>
                <w:color w:val="000000" w:themeColor="text1"/>
                <w:sz w:val="24"/>
                <w:lang w:val="en-US"/>
              </w:rPr>
              <w:t>30</w:t>
            </w:r>
          </w:p>
        </w:tc>
        <w:tc>
          <w:tcPr>
            <w:tcW w:w="2410" w:type="dxa"/>
          </w:tcPr>
          <w:p w:rsidR="00E20DC2" w:rsidRPr="00980841" w:rsidRDefault="00E20DC2" w:rsidP="00342110">
            <w:pPr>
              <w:pStyle w:val="a8"/>
              <w:widowControl w:val="0"/>
              <w:spacing w:line="240" w:lineRule="auto"/>
              <w:jc w:val="center"/>
              <w:rPr>
                <w:color w:val="000000" w:themeColor="text1"/>
                <w:sz w:val="24"/>
              </w:rPr>
            </w:pPr>
            <w:r w:rsidRPr="00980841">
              <w:rPr>
                <w:color w:val="000000" w:themeColor="text1"/>
                <w:sz w:val="24"/>
              </w:rPr>
              <w:t>3</w:t>
            </w:r>
          </w:p>
        </w:tc>
        <w:tc>
          <w:tcPr>
            <w:tcW w:w="2268" w:type="dxa"/>
          </w:tcPr>
          <w:p w:rsidR="00E20DC2" w:rsidRPr="00980841" w:rsidRDefault="00E20DC2" w:rsidP="00342110">
            <w:pPr>
              <w:pStyle w:val="a8"/>
              <w:widowControl w:val="0"/>
              <w:spacing w:line="240" w:lineRule="auto"/>
              <w:jc w:val="center"/>
              <w:rPr>
                <w:color w:val="000000" w:themeColor="text1"/>
                <w:sz w:val="24"/>
              </w:rPr>
            </w:pPr>
            <w:r w:rsidRPr="00980841">
              <w:rPr>
                <w:color w:val="000000" w:themeColor="text1"/>
                <w:sz w:val="24"/>
              </w:rPr>
              <w:t>45</w:t>
            </w:r>
          </w:p>
        </w:tc>
      </w:tr>
      <w:tr w:rsidR="00E20DC2" w:rsidRPr="00980841" w:rsidTr="00C0441A">
        <w:trPr>
          <w:jc w:val="center"/>
        </w:trPr>
        <w:tc>
          <w:tcPr>
            <w:tcW w:w="392" w:type="dxa"/>
          </w:tcPr>
          <w:p w:rsidR="00E20DC2" w:rsidRPr="00980841" w:rsidRDefault="00E20DC2" w:rsidP="00342110">
            <w:pPr>
              <w:pStyle w:val="a8"/>
              <w:widowControl w:val="0"/>
              <w:spacing w:line="240" w:lineRule="auto"/>
              <w:jc w:val="center"/>
              <w:rPr>
                <w:color w:val="000000" w:themeColor="text1"/>
                <w:sz w:val="24"/>
              </w:rPr>
            </w:pPr>
            <w:r w:rsidRPr="00980841">
              <w:rPr>
                <w:color w:val="000000" w:themeColor="text1"/>
                <w:sz w:val="24"/>
              </w:rPr>
              <w:t>2</w:t>
            </w:r>
          </w:p>
        </w:tc>
        <w:tc>
          <w:tcPr>
            <w:tcW w:w="1916" w:type="dxa"/>
          </w:tcPr>
          <w:p w:rsidR="00E20DC2" w:rsidRPr="00980841" w:rsidRDefault="00E20DC2" w:rsidP="00342110">
            <w:pPr>
              <w:pStyle w:val="a8"/>
              <w:widowControl w:val="0"/>
              <w:spacing w:line="240" w:lineRule="auto"/>
              <w:jc w:val="center"/>
              <w:rPr>
                <w:color w:val="000000" w:themeColor="text1"/>
                <w:sz w:val="24"/>
                <w:lang w:val="en-US"/>
              </w:rPr>
            </w:pPr>
            <w:r w:rsidRPr="00980841">
              <w:rPr>
                <w:color w:val="000000" w:themeColor="text1"/>
                <w:sz w:val="24"/>
                <w:lang w:val="en-US"/>
              </w:rPr>
              <w:t>100</w:t>
            </w:r>
          </w:p>
        </w:tc>
        <w:tc>
          <w:tcPr>
            <w:tcW w:w="2336" w:type="dxa"/>
          </w:tcPr>
          <w:p w:rsidR="00E20DC2" w:rsidRPr="00980841" w:rsidRDefault="00E20DC2" w:rsidP="00342110">
            <w:pPr>
              <w:pStyle w:val="a8"/>
              <w:widowControl w:val="0"/>
              <w:spacing w:line="240" w:lineRule="auto"/>
              <w:jc w:val="center"/>
              <w:rPr>
                <w:color w:val="000000" w:themeColor="text1"/>
                <w:sz w:val="24"/>
                <w:lang w:val="en-US"/>
              </w:rPr>
            </w:pPr>
            <w:r w:rsidRPr="00980841">
              <w:rPr>
                <w:color w:val="000000" w:themeColor="text1"/>
                <w:sz w:val="24"/>
                <w:lang w:val="en-US"/>
              </w:rPr>
              <w:t>30</w:t>
            </w:r>
          </w:p>
        </w:tc>
        <w:tc>
          <w:tcPr>
            <w:tcW w:w="2410" w:type="dxa"/>
          </w:tcPr>
          <w:p w:rsidR="00E20DC2" w:rsidRPr="00980841" w:rsidRDefault="00E20DC2" w:rsidP="00342110">
            <w:pPr>
              <w:pStyle w:val="a8"/>
              <w:widowControl w:val="0"/>
              <w:spacing w:line="240" w:lineRule="auto"/>
              <w:jc w:val="center"/>
              <w:rPr>
                <w:color w:val="000000" w:themeColor="text1"/>
                <w:sz w:val="24"/>
              </w:rPr>
            </w:pPr>
            <w:r w:rsidRPr="00980841">
              <w:rPr>
                <w:color w:val="000000" w:themeColor="text1"/>
                <w:sz w:val="24"/>
              </w:rPr>
              <w:t>3</w:t>
            </w:r>
          </w:p>
        </w:tc>
        <w:tc>
          <w:tcPr>
            <w:tcW w:w="2268" w:type="dxa"/>
          </w:tcPr>
          <w:p w:rsidR="00E20DC2" w:rsidRPr="00980841" w:rsidRDefault="00E20DC2" w:rsidP="00342110">
            <w:pPr>
              <w:pStyle w:val="a8"/>
              <w:widowControl w:val="0"/>
              <w:spacing w:line="240" w:lineRule="auto"/>
              <w:jc w:val="center"/>
              <w:rPr>
                <w:color w:val="000000" w:themeColor="text1"/>
                <w:sz w:val="24"/>
              </w:rPr>
            </w:pPr>
            <w:r w:rsidRPr="00980841">
              <w:rPr>
                <w:color w:val="000000" w:themeColor="text1"/>
                <w:sz w:val="24"/>
              </w:rPr>
              <w:t>45</w:t>
            </w:r>
          </w:p>
        </w:tc>
      </w:tr>
      <w:tr w:rsidR="00E20DC2" w:rsidRPr="00980841" w:rsidTr="00C0441A">
        <w:trPr>
          <w:jc w:val="center"/>
        </w:trPr>
        <w:tc>
          <w:tcPr>
            <w:tcW w:w="392" w:type="dxa"/>
          </w:tcPr>
          <w:p w:rsidR="00E20DC2" w:rsidRPr="00980841" w:rsidRDefault="00E20DC2" w:rsidP="00342110">
            <w:pPr>
              <w:pStyle w:val="a8"/>
              <w:widowControl w:val="0"/>
              <w:spacing w:line="240" w:lineRule="auto"/>
              <w:jc w:val="center"/>
              <w:rPr>
                <w:color w:val="000000" w:themeColor="text1"/>
                <w:sz w:val="24"/>
              </w:rPr>
            </w:pPr>
            <w:r w:rsidRPr="00980841">
              <w:rPr>
                <w:color w:val="000000" w:themeColor="text1"/>
                <w:sz w:val="24"/>
              </w:rPr>
              <w:t>3</w:t>
            </w:r>
          </w:p>
        </w:tc>
        <w:tc>
          <w:tcPr>
            <w:tcW w:w="1916" w:type="dxa"/>
          </w:tcPr>
          <w:p w:rsidR="00E20DC2" w:rsidRPr="00980841" w:rsidRDefault="00E20DC2" w:rsidP="00342110">
            <w:pPr>
              <w:pStyle w:val="a8"/>
              <w:widowControl w:val="0"/>
              <w:spacing w:line="240" w:lineRule="auto"/>
              <w:jc w:val="center"/>
              <w:rPr>
                <w:color w:val="000000" w:themeColor="text1"/>
                <w:sz w:val="24"/>
                <w:lang w:val="en-US"/>
              </w:rPr>
            </w:pPr>
            <w:r w:rsidRPr="00980841">
              <w:rPr>
                <w:color w:val="000000" w:themeColor="text1"/>
                <w:sz w:val="24"/>
                <w:lang w:val="en-US"/>
              </w:rPr>
              <w:t>500</w:t>
            </w:r>
          </w:p>
        </w:tc>
        <w:tc>
          <w:tcPr>
            <w:tcW w:w="2336" w:type="dxa"/>
          </w:tcPr>
          <w:p w:rsidR="00E20DC2" w:rsidRPr="00980841" w:rsidRDefault="00E20DC2" w:rsidP="00342110">
            <w:pPr>
              <w:pStyle w:val="a8"/>
              <w:widowControl w:val="0"/>
              <w:spacing w:line="240" w:lineRule="auto"/>
              <w:jc w:val="center"/>
              <w:rPr>
                <w:color w:val="000000" w:themeColor="text1"/>
                <w:sz w:val="24"/>
                <w:lang w:val="en-US"/>
              </w:rPr>
            </w:pPr>
            <w:r w:rsidRPr="00980841">
              <w:rPr>
                <w:color w:val="000000" w:themeColor="text1"/>
                <w:sz w:val="24"/>
                <w:lang w:val="en-US"/>
              </w:rPr>
              <w:t>18</w:t>
            </w:r>
          </w:p>
        </w:tc>
        <w:tc>
          <w:tcPr>
            <w:tcW w:w="2410" w:type="dxa"/>
          </w:tcPr>
          <w:p w:rsidR="00E20DC2" w:rsidRPr="00980841" w:rsidRDefault="00E20DC2" w:rsidP="00342110">
            <w:pPr>
              <w:pStyle w:val="a8"/>
              <w:widowControl w:val="0"/>
              <w:spacing w:line="240" w:lineRule="auto"/>
              <w:jc w:val="center"/>
              <w:rPr>
                <w:color w:val="000000" w:themeColor="text1"/>
                <w:sz w:val="24"/>
              </w:rPr>
            </w:pPr>
            <w:r w:rsidRPr="00980841">
              <w:rPr>
                <w:color w:val="000000" w:themeColor="text1"/>
                <w:sz w:val="24"/>
              </w:rPr>
              <w:t>1,8</w:t>
            </w:r>
          </w:p>
        </w:tc>
        <w:tc>
          <w:tcPr>
            <w:tcW w:w="2268" w:type="dxa"/>
          </w:tcPr>
          <w:p w:rsidR="00E20DC2" w:rsidRPr="00980841" w:rsidRDefault="00E20DC2" w:rsidP="00342110">
            <w:pPr>
              <w:pStyle w:val="a8"/>
              <w:widowControl w:val="0"/>
              <w:spacing w:line="240" w:lineRule="auto"/>
              <w:jc w:val="center"/>
              <w:rPr>
                <w:color w:val="000000" w:themeColor="text1"/>
                <w:sz w:val="24"/>
              </w:rPr>
            </w:pPr>
            <w:r w:rsidRPr="00980841">
              <w:rPr>
                <w:color w:val="000000" w:themeColor="text1"/>
                <w:sz w:val="24"/>
              </w:rPr>
              <w:t>27</w:t>
            </w:r>
          </w:p>
        </w:tc>
      </w:tr>
      <w:tr w:rsidR="00E20DC2" w:rsidRPr="00980841" w:rsidTr="00C0441A">
        <w:trPr>
          <w:jc w:val="center"/>
        </w:trPr>
        <w:tc>
          <w:tcPr>
            <w:tcW w:w="392" w:type="dxa"/>
          </w:tcPr>
          <w:p w:rsidR="00E20DC2" w:rsidRPr="00980841" w:rsidRDefault="00E20DC2" w:rsidP="00342110">
            <w:pPr>
              <w:pStyle w:val="a8"/>
              <w:widowControl w:val="0"/>
              <w:spacing w:line="240" w:lineRule="auto"/>
              <w:jc w:val="center"/>
              <w:rPr>
                <w:color w:val="000000" w:themeColor="text1"/>
                <w:sz w:val="24"/>
              </w:rPr>
            </w:pPr>
            <w:r w:rsidRPr="00980841">
              <w:rPr>
                <w:color w:val="000000" w:themeColor="text1"/>
                <w:sz w:val="24"/>
              </w:rPr>
              <w:t>4</w:t>
            </w:r>
          </w:p>
        </w:tc>
        <w:tc>
          <w:tcPr>
            <w:tcW w:w="1916" w:type="dxa"/>
          </w:tcPr>
          <w:p w:rsidR="00E20DC2" w:rsidRPr="00980841" w:rsidRDefault="00E20DC2" w:rsidP="00342110">
            <w:pPr>
              <w:pStyle w:val="a8"/>
              <w:widowControl w:val="0"/>
              <w:spacing w:line="240" w:lineRule="auto"/>
              <w:jc w:val="center"/>
              <w:rPr>
                <w:color w:val="000000" w:themeColor="text1"/>
                <w:sz w:val="24"/>
                <w:lang w:val="en-US"/>
              </w:rPr>
            </w:pPr>
            <w:r w:rsidRPr="00980841">
              <w:rPr>
                <w:color w:val="000000" w:themeColor="text1"/>
                <w:sz w:val="24"/>
                <w:lang w:val="en-US"/>
              </w:rPr>
              <w:t>600</w:t>
            </w:r>
          </w:p>
        </w:tc>
        <w:tc>
          <w:tcPr>
            <w:tcW w:w="2336" w:type="dxa"/>
          </w:tcPr>
          <w:p w:rsidR="00E20DC2" w:rsidRPr="00980841" w:rsidRDefault="00E20DC2" w:rsidP="00342110">
            <w:pPr>
              <w:pStyle w:val="a8"/>
              <w:widowControl w:val="0"/>
              <w:spacing w:line="240" w:lineRule="auto"/>
              <w:jc w:val="center"/>
              <w:rPr>
                <w:color w:val="000000" w:themeColor="text1"/>
                <w:sz w:val="24"/>
              </w:rPr>
            </w:pPr>
            <w:r w:rsidRPr="00980841">
              <w:rPr>
                <w:color w:val="000000" w:themeColor="text1"/>
                <w:sz w:val="24"/>
                <w:lang w:val="en-US"/>
              </w:rPr>
              <w:t>13</w:t>
            </w:r>
            <w:r w:rsidRPr="00980841">
              <w:rPr>
                <w:color w:val="000000" w:themeColor="text1"/>
                <w:sz w:val="24"/>
              </w:rPr>
              <w:t>,5</w:t>
            </w:r>
          </w:p>
        </w:tc>
        <w:tc>
          <w:tcPr>
            <w:tcW w:w="2410" w:type="dxa"/>
          </w:tcPr>
          <w:p w:rsidR="00E20DC2" w:rsidRPr="00980841" w:rsidRDefault="00E20DC2" w:rsidP="00342110">
            <w:pPr>
              <w:pStyle w:val="a8"/>
              <w:widowControl w:val="0"/>
              <w:spacing w:line="240" w:lineRule="auto"/>
              <w:jc w:val="center"/>
              <w:rPr>
                <w:color w:val="000000" w:themeColor="text1"/>
                <w:sz w:val="24"/>
              </w:rPr>
            </w:pPr>
            <w:r w:rsidRPr="00980841">
              <w:rPr>
                <w:color w:val="000000" w:themeColor="text1"/>
                <w:sz w:val="24"/>
              </w:rPr>
              <w:t>1,35</w:t>
            </w:r>
          </w:p>
        </w:tc>
        <w:tc>
          <w:tcPr>
            <w:tcW w:w="2268" w:type="dxa"/>
          </w:tcPr>
          <w:p w:rsidR="00E20DC2" w:rsidRPr="00980841" w:rsidRDefault="00E20DC2" w:rsidP="00342110">
            <w:pPr>
              <w:pStyle w:val="a8"/>
              <w:widowControl w:val="0"/>
              <w:spacing w:line="240" w:lineRule="auto"/>
              <w:jc w:val="center"/>
              <w:rPr>
                <w:color w:val="000000" w:themeColor="text1"/>
                <w:sz w:val="24"/>
              </w:rPr>
            </w:pPr>
            <w:r w:rsidRPr="00980841">
              <w:rPr>
                <w:color w:val="000000" w:themeColor="text1"/>
                <w:sz w:val="24"/>
              </w:rPr>
              <w:t>20,25</w:t>
            </w:r>
          </w:p>
        </w:tc>
      </w:tr>
      <w:tr w:rsidR="00E20DC2" w:rsidRPr="00980841" w:rsidTr="00C0441A">
        <w:trPr>
          <w:jc w:val="center"/>
        </w:trPr>
        <w:tc>
          <w:tcPr>
            <w:tcW w:w="392" w:type="dxa"/>
          </w:tcPr>
          <w:p w:rsidR="00E20DC2" w:rsidRPr="00980841" w:rsidRDefault="00E20DC2" w:rsidP="00342110">
            <w:pPr>
              <w:pStyle w:val="a8"/>
              <w:widowControl w:val="0"/>
              <w:spacing w:line="240" w:lineRule="auto"/>
              <w:jc w:val="center"/>
              <w:rPr>
                <w:color w:val="000000" w:themeColor="text1"/>
                <w:sz w:val="24"/>
              </w:rPr>
            </w:pPr>
            <w:r w:rsidRPr="00980841">
              <w:rPr>
                <w:color w:val="000000" w:themeColor="text1"/>
                <w:sz w:val="24"/>
              </w:rPr>
              <w:t>5</w:t>
            </w:r>
          </w:p>
        </w:tc>
        <w:tc>
          <w:tcPr>
            <w:tcW w:w="1916" w:type="dxa"/>
          </w:tcPr>
          <w:p w:rsidR="00E20DC2" w:rsidRPr="00980841" w:rsidRDefault="00E20DC2" w:rsidP="00342110">
            <w:pPr>
              <w:pStyle w:val="a8"/>
              <w:widowControl w:val="0"/>
              <w:spacing w:line="240" w:lineRule="auto"/>
              <w:jc w:val="center"/>
              <w:rPr>
                <w:color w:val="000000" w:themeColor="text1"/>
                <w:sz w:val="24"/>
                <w:lang w:val="en-US"/>
              </w:rPr>
            </w:pPr>
            <w:r w:rsidRPr="00980841">
              <w:rPr>
                <w:color w:val="000000" w:themeColor="text1"/>
                <w:sz w:val="24"/>
                <w:lang w:val="en-US"/>
              </w:rPr>
              <w:t>800</w:t>
            </w:r>
          </w:p>
        </w:tc>
        <w:tc>
          <w:tcPr>
            <w:tcW w:w="2336" w:type="dxa"/>
          </w:tcPr>
          <w:p w:rsidR="00E20DC2" w:rsidRPr="00980841" w:rsidRDefault="00E20DC2" w:rsidP="00342110">
            <w:pPr>
              <w:pStyle w:val="a8"/>
              <w:widowControl w:val="0"/>
              <w:spacing w:line="240" w:lineRule="auto"/>
              <w:jc w:val="center"/>
              <w:rPr>
                <w:color w:val="000000" w:themeColor="text1"/>
                <w:sz w:val="24"/>
              </w:rPr>
            </w:pPr>
            <w:r w:rsidRPr="00980841">
              <w:rPr>
                <w:color w:val="000000" w:themeColor="text1"/>
                <w:sz w:val="24"/>
              </w:rPr>
              <w:t>4,5</w:t>
            </w:r>
          </w:p>
        </w:tc>
        <w:tc>
          <w:tcPr>
            <w:tcW w:w="2410" w:type="dxa"/>
          </w:tcPr>
          <w:p w:rsidR="00E20DC2" w:rsidRPr="00980841" w:rsidRDefault="00E20DC2" w:rsidP="00342110">
            <w:pPr>
              <w:pStyle w:val="a8"/>
              <w:widowControl w:val="0"/>
              <w:spacing w:line="240" w:lineRule="auto"/>
              <w:jc w:val="center"/>
              <w:rPr>
                <w:color w:val="000000" w:themeColor="text1"/>
                <w:sz w:val="24"/>
              </w:rPr>
            </w:pPr>
            <w:r w:rsidRPr="00980841">
              <w:rPr>
                <w:color w:val="000000" w:themeColor="text1"/>
                <w:sz w:val="24"/>
              </w:rPr>
              <w:t>0,45</w:t>
            </w:r>
          </w:p>
        </w:tc>
        <w:tc>
          <w:tcPr>
            <w:tcW w:w="2268" w:type="dxa"/>
          </w:tcPr>
          <w:p w:rsidR="00E20DC2" w:rsidRPr="00980841" w:rsidRDefault="00E20DC2" w:rsidP="00342110">
            <w:pPr>
              <w:pStyle w:val="a8"/>
              <w:widowControl w:val="0"/>
              <w:spacing w:line="240" w:lineRule="auto"/>
              <w:jc w:val="center"/>
              <w:rPr>
                <w:color w:val="000000" w:themeColor="text1"/>
                <w:sz w:val="24"/>
              </w:rPr>
            </w:pPr>
            <w:r w:rsidRPr="00980841">
              <w:rPr>
                <w:color w:val="000000" w:themeColor="text1"/>
                <w:sz w:val="24"/>
              </w:rPr>
              <w:t>7,25</w:t>
            </w:r>
          </w:p>
        </w:tc>
      </w:tr>
      <w:tr w:rsidR="00E20DC2" w:rsidRPr="00980841" w:rsidTr="00C0441A">
        <w:trPr>
          <w:jc w:val="center"/>
        </w:trPr>
        <w:tc>
          <w:tcPr>
            <w:tcW w:w="392" w:type="dxa"/>
          </w:tcPr>
          <w:p w:rsidR="00E20DC2" w:rsidRPr="00980841" w:rsidRDefault="00E20DC2" w:rsidP="00342110">
            <w:pPr>
              <w:pStyle w:val="a8"/>
              <w:widowControl w:val="0"/>
              <w:spacing w:line="240" w:lineRule="auto"/>
              <w:jc w:val="center"/>
              <w:rPr>
                <w:color w:val="000000" w:themeColor="text1"/>
                <w:sz w:val="24"/>
              </w:rPr>
            </w:pPr>
            <w:r w:rsidRPr="00980841">
              <w:rPr>
                <w:color w:val="000000" w:themeColor="text1"/>
                <w:sz w:val="24"/>
              </w:rPr>
              <w:t>6</w:t>
            </w:r>
          </w:p>
        </w:tc>
        <w:tc>
          <w:tcPr>
            <w:tcW w:w="1916" w:type="dxa"/>
          </w:tcPr>
          <w:p w:rsidR="00E20DC2" w:rsidRPr="00980841" w:rsidRDefault="00E20DC2" w:rsidP="00342110">
            <w:pPr>
              <w:pStyle w:val="a8"/>
              <w:widowControl w:val="0"/>
              <w:spacing w:line="240" w:lineRule="auto"/>
              <w:jc w:val="center"/>
              <w:rPr>
                <w:color w:val="000000" w:themeColor="text1"/>
                <w:sz w:val="24"/>
                <w:lang w:val="en-US"/>
              </w:rPr>
            </w:pPr>
            <w:r w:rsidRPr="00980841">
              <w:rPr>
                <w:color w:val="000000" w:themeColor="text1"/>
                <w:sz w:val="24"/>
                <w:lang w:val="en-US"/>
              </w:rPr>
              <w:t>900</w:t>
            </w:r>
          </w:p>
        </w:tc>
        <w:tc>
          <w:tcPr>
            <w:tcW w:w="2336" w:type="dxa"/>
          </w:tcPr>
          <w:p w:rsidR="00E20DC2" w:rsidRPr="00980841" w:rsidRDefault="00E20DC2" w:rsidP="00342110">
            <w:pPr>
              <w:pStyle w:val="a8"/>
              <w:widowControl w:val="0"/>
              <w:spacing w:line="240" w:lineRule="auto"/>
              <w:jc w:val="center"/>
              <w:rPr>
                <w:color w:val="000000" w:themeColor="text1"/>
                <w:sz w:val="24"/>
              </w:rPr>
            </w:pPr>
            <w:r w:rsidRPr="00980841">
              <w:rPr>
                <w:color w:val="000000" w:themeColor="text1"/>
                <w:sz w:val="24"/>
              </w:rPr>
              <w:t>2,4</w:t>
            </w:r>
          </w:p>
        </w:tc>
        <w:tc>
          <w:tcPr>
            <w:tcW w:w="2410" w:type="dxa"/>
          </w:tcPr>
          <w:p w:rsidR="00E20DC2" w:rsidRPr="00980841" w:rsidRDefault="00E20DC2" w:rsidP="00342110">
            <w:pPr>
              <w:pStyle w:val="a8"/>
              <w:widowControl w:val="0"/>
              <w:spacing w:line="240" w:lineRule="auto"/>
              <w:jc w:val="center"/>
              <w:rPr>
                <w:color w:val="000000" w:themeColor="text1"/>
                <w:sz w:val="24"/>
              </w:rPr>
            </w:pPr>
            <w:r w:rsidRPr="00980841">
              <w:rPr>
                <w:color w:val="000000" w:themeColor="text1"/>
                <w:sz w:val="24"/>
              </w:rPr>
              <w:t>0,24</w:t>
            </w:r>
          </w:p>
        </w:tc>
        <w:tc>
          <w:tcPr>
            <w:tcW w:w="2268" w:type="dxa"/>
          </w:tcPr>
          <w:p w:rsidR="00E20DC2" w:rsidRPr="00980841" w:rsidRDefault="00E20DC2" w:rsidP="00342110">
            <w:pPr>
              <w:pStyle w:val="a8"/>
              <w:widowControl w:val="0"/>
              <w:spacing w:line="240" w:lineRule="auto"/>
              <w:jc w:val="center"/>
              <w:rPr>
                <w:color w:val="000000" w:themeColor="text1"/>
                <w:sz w:val="24"/>
              </w:rPr>
            </w:pPr>
            <w:r w:rsidRPr="00980841">
              <w:rPr>
                <w:color w:val="000000" w:themeColor="text1"/>
                <w:sz w:val="24"/>
              </w:rPr>
              <w:t>3,6</w:t>
            </w:r>
          </w:p>
        </w:tc>
      </w:tr>
    </w:tbl>
    <w:p w:rsidR="00C0441A" w:rsidRPr="00C0441A" w:rsidRDefault="00C0441A" w:rsidP="00980841">
      <w:pPr>
        <w:widowControl w:val="0"/>
        <w:spacing w:after="0" w:line="240" w:lineRule="auto"/>
        <w:ind w:firstLine="709"/>
        <w:jc w:val="both"/>
        <w:rPr>
          <w:rFonts w:ascii="Times New Roman" w:hAnsi="Times New Roman" w:cs="Times New Roman"/>
          <w:color w:val="000000" w:themeColor="text1"/>
          <w:sz w:val="24"/>
          <w:szCs w:val="24"/>
          <w:lang w:val="uk-UA"/>
        </w:rPr>
      </w:pPr>
      <w:r w:rsidRPr="00C0441A">
        <w:rPr>
          <w:rFonts w:ascii="Times New Roman" w:hAnsi="Times New Roman" w:cs="Times New Roman"/>
          <w:color w:val="000000" w:themeColor="text1"/>
          <w:sz w:val="24"/>
          <w:szCs w:val="24"/>
          <w:lang w:val="uk-UA"/>
        </w:rPr>
        <w:lastRenderedPageBreak/>
        <w:t xml:space="preserve">Обчислювальні експерименти </w:t>
      </w:r>
      <w:r w:rsidRPr="00C0441A">
        <w:rPr>
          <w:rFonts w:ascii="Times New Roman" w:hAnsi="Times New Roman" w:cs="Times New Roman"/>
          <w:sz w:val="24"/>
          <w:szCs w:val="24"/>
          <w:lang w:val="uk-UA"/>
        </w:rPr>
        <w:t xml:space="preserve">щодо оцінки вогнестійкості залізобетонної ребристої плити проведені за умовами </w:t>
      </w:r>
      <w:r w:rsidR="009E7B28">
        <w:rPr>
          <w:rFonts w:ascii="Times New Roman" w:hAnsi="Times New Roman" w:cs="Times New Roman"/>
          <w:sz w:val="24"/>
          <w:szCs w:val="24"/>
          <w:lang w:val="uk-UA"/>
        </w:rPr>
        <w:t xml:space="preserve">механічного </w:t>
      </w:r>
      <w:r w:rsidRPr="00C0441A">
        <w:rPr>
          <w:rFonts w:ascii="Times New Roman" w:hAnsi="Times New Roman" w:cs="Times New Roman"/>
          <w:sz w:val="24"/>
          <w:szCs w:val="24"/>
          <w:lang w:val="uk-UA"/>
        </w:rPr>
        <w:t>навантаження 50% від несучо</w:t>
      </w:r>
      <w:r w:rsidR="009E7B28">
        <w:rPr>
          <w:rFonts w:ascii="Times New Roman" w:hAnsi="Times New Roman" w:cs="Times New Roman"/>
          <w:sz w:val="24"/>
          <w:szCs w:val="24"/>
          <w:lang w:val="uk-UA"/>
        </w:rPr>
        <w:t>ї здатно</w:t>
      </w:r>
      <w:r w:rsidRPr="00C0441A">
        <w:rPr>
          <w:rFonts w:ascii="Times New Roman" w:hAnsi="Times New Roman" w:cs="Times New Roman"/>
          <w:sz w:val="24"/>
          <w:szCs w:val="24"/>
          <w:lang w:val="uk-UA"/>
        </w:rPr>
        <w:t>ст</w:t>
      </w:r>
      <w:r w:rsidR="009E7B28">
        <w:rPr>
          <w:rFonts w:ascii="Times New Roman" w:hAnsi="Times New Roman" w:cs="Times New Roman"/>
          <w:sz w:val="24"/>
          <w:szCs w:val="24"/>
          <w:lang w:val="uk-UA"/>
        </w:rPr>
        <w:t>і</w:t>
      </w:r>
      <w:r w:rsidRPr="00C0441A">
        <w:rPr>
          <w:rFonts w:ascii="Times New Roman" w:hAnsi="Times New Roman" w:cs="Times New Roman"/>
          <w:sz w:val="24"/>
          <w:szCs w:val="24"/>
          <w:lang w:val="uk-UA"/>
        </w:rPr>
        <w:t xml:space="preserve"> конструкції, що складає: 3570 Па.</w:t>
      </w:r>
    </w:p>
    <w:p w:rsidR="00C0441A" w:rsidRDefault="00C0441A" w:rsidP="00980841">
      <w:pPr>
        <w:pStyle w:val="a8"/>
        <w:spacing w:line="240" w:lineRule="auto"/>
        <w:ind w:firstLine="709"/>
        <w:jc w:val="both"/>
        <w:rPr>
          <w:sz w:val="24"/>
        </w:rPr>
      </w:pPr>
      <w:r>
        <w:rPr>
          <w:sz w:val="24"/>
        </w:rPr>
        <w:t xml:space="preserve">Результати досліджень напружено-деформованого стану </w:t>
      </w:r>
      <w:r w:rsidR="009E7B28" w:rsidRPr="00C0441A">
        <w:rPr>
          <w:sz w:val="24"/>
        </w:rPr>
        <w:t xml:space="preserve">залізобетонної ребристої плити </w:t>
      </w:r>
      <w:r>
        <w:rPr>
          <w:sz w:val="24"/>
        </w:rPr>
        <w:t xml:space="preserve">під час оцінювання вогнестійкості за граничним станом втрати несучої здатності наведені </w:t>
      </w:r>
      <w:r w:rsidR="009E7B28">
        <w:rPr>
          <w:sz w:val="24"/>
        </w:rPr>
        <w:t xml:space="preserve"> </w:t>
      </w:r>
      <w:r>
        <w:rPr>
          <w:sz w:val="24"/>
        </w:rPr>
        <w:t xml:space="preserve">рис. </w:t>
      </w:r>
      <w:r w:rsidR="00980841">
        <w:rPr>
          <w:sz w:val="24"/>
        </w:rPr>
        <w:t>1</w:t>
      </w:r>
      <w:r>
        <w:rPr>
          <w:sz w:val="24"/>
        </w:rPr>
        <w:t>.</w:t>
      </w:r>
    </w:p>
    <w:p w:rsidR="009E7B28" w:rsidRDefault="009E7B28" w:rsidP="00C0441A">
      <w:pPr>
        <w:pStyle w:val="a8"/>
        <w:spacing w:line="240" w:lineRule="auto"/>
        <w:ind w:firstLine="567"/>
        <w:jc w:val="both"/>
        <w:rPr>
          <w:sz w:val="24"/>
        </w:rPr>
      </w:pPr>
    </w:p>
    <w:p w:rsidR="00C0441A" w:rsidRDefault="009E7B28" w:rsidP="00980841">
      <w:pPr>
        <w:pStyle w:val="a8"/>
        <w:spacing w:line="240" w:lineRule="auto"/>
        <w:jc w:val="center"/>
        <w:rPr>
          <w:sz w:val="24"/>
        </w:rPr>
      </w:pPr>
      <w:r w:rsidRPr="0066079B">
        <w:rPr>
          <w:noProof/>
          <w:lang w:val="ru-RU"/>
        </w:rPr>
        <w:drawing>
          <wp:inline distT="0" distB="0" distL="0" distR="0" wp14:anchorId="3B827000" wp14:editId="160F795C">
            <wp:extent cx="4640238" cy="1426191"/>
            <wp:effectExtent l="0" t="0" r="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43553" cy="1427210"/>
                    </a:xfrm>
                    <a:prstGeom prst="rect">
                      <a:avLst/>
                    </a:prstGeom>
                  </pic:spPr>
                </pic:pic>
              </a:graphicData>
            </a:graphic>
          </wp:inline>
        </w:drawing>
      </w:r>
    </w:p>
    <w:p w:rsidR="009E7B28" w:rsidRDefault="009E7B28" w:rsidP="009E7B28">
      <w:pPr>
        <w:pStyle w:val="a8"/>
        <w:spacing w:line="240" w:lineRule="auto"/>
        <w:ind w:firstLine="567"/>
        <w:jc w:val="center"/>
        <w:rPr>
          <w:sz w:val="24"/>
        </w:rPr>
      </w:pPr>
      <w:r>
        <w:rPr>
          <w:sz w:val="24"/>
        </w:rPr>
        <w:t>а</w:t>
      </w:r>
    </w:p>
    <w:p w:rsidR="009E7B28" w:rsidRDefault="009E7B28" w:rsidP="00980841">
      <w:pPr>
        <w:pStyle w:val="a8"/>
        <w:spacing w:line="240" w:lineRule="auto"/>
        <w:jc w:val="center"/>
        <w:rPr>
          <w:sz w:val="24"/>
        </w:rPr>
      </w:pPr>
      <w:r w:rsidRPr="00CE1EE1">
        <w:rPr>
          <w:noProof/>
          <w:lang w:val="ru-RU"/>
        </w:rPr>
        <w:drawing>
          <wp:inline distT="0" distB="0" distL="0" distR="0" wp14:anchorId="6AAF6B3A" wp14:editId="66B181BC">
            <wp:extent cx="4640239" cy="1248260"/>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44899" cy="1249514"/>
                    </a:xfrm>
                    <a:prstGeom prst="rect">
                      <a:avLst/>
                    </a:prstGeom>
                  </pic:spPr>
                </pic:pic>
              </a:graphicData>
            </a:graphic>
          </wp:inline>
        </w:drawing>
      </w:r>
    </w:p>
    <w:p w:rsidR="009E7B28" w:rsidRDefault="009E7B28" w:rsidP="009E7B28">
      <w:pPr>
        <w:pStyle w:val="a8"/>
        <w:spacing w:line="240" w:lineRule="auto"/>
        <w:ind w:firstLine="567"/>
        <w:jc w:val="center"/>
        <w:rPr>
          <w:sz w:val="24"/>
        </w:rPr>
      </w:pPr>
      <w:r>
        <w:rPr>
          <w:sz w:val="24"/>
        </w:rPr>
        <w:t>б</w:t>
      </w:r>
    </w:p>
    <w:p w:rsidR="009E7B28" w:rsidRDefault="009E7B28" w:rsidP="009E7B28">
      <w:pPr>
        <w:pStyle w:val="a8"/>
        <w:spacing w:line="240" w:lineRule="auto"/>
        <w:ind w:firstLine="567"/>
        <w:jc w:val="center"/>
        <w:rPr>
          <w:sz w:val="24"/>
        </w:rPr>
      </w:pPr>
    </w:p>
    <w:p w:rsidR="009E7B28" w:rsidRPr="00980841" w:rsidRDefault="009E7B28" w:rsidP="00980841">
      <w:pPr>
        <w:pStyle w:val="a8"/>
        <w:spacing w:line="240" w:lineRule="auto"/>
        <w:ind w:firstLine="709"/>
        <w:jc w:val="both"/>
        <w:rPr>
          <w:sz w:val="24"/>
        </w:rPr>
      </w:pPr>
      <w:r w:rsidRPr="00980841">
        <w:rPr>
          <w:sz w:val="24"/>
          <w:lang w:eastAsia="uk-UA"/>
        </w:rPr>
        <w:t xml:space="preserve">Рисунок </w:t>
      </w:r>
      <w:r w:rsidR="0009611B">
        <w:rPr>
          <w:sz w:val="24"/>
          <w:lang w:eastAsia="uk-UA"/>
        </w:rPr>
        <w:t>1</w:t>
      </w:r>
      <w:r w:rsidR="00B06912">
        <w:rPr>
          <w:sz w:val="24"/>
          <w:lang w:eastAsia="uk-UA"/>
        </w:rPr>
        <w:t xml:space="preserve">. </w:t>
      </w:r>
      <w:r w:rsidRPr="00980841">
        <w:rPr>
          <w:sz w:val="24"/>
        </w:rPr>
        <w:t>Результати досліджень напружено-деформованого стану залізобетонної ребристої плити під час оцінювання вогнестійкості: а-прогин, б-поширення нормальних напружень у бетоні.</w:t>
      </w:r>
    </w:p>
    <w:p w:rsidR="009E7B28" w:rsidRDefault="009E7B28" w:rsidP="00980841">
      <w:pPr>
        <w:pStyle w:val="a8"/>
        <w:spacing w:line="240" w:lineRule="auto"/>
        <w:ind w:firstLine="709"/>
        <w:jc w:val="both"/>
        <w:rPr>
          <w:sz w:val="18"/>
          <w:szCs w:val="18"/>
        </w:rPr>
      </w:pPr>
    </w:p>
    <w:p w:rsidR="00C0441A" w:rsidRPr="00C0441A" w:rsidRDefault="00C0441A" w:rsidP="00980841">
      <w:pPr>
        <w:pStyle w:val="a8"/>
        <w:spacing w:line="240" w:lineRule="auto"/>
        <w:ind w:firstLine="709"/>
        <w:jc w:val="both"/>
        <w:rPr>
          <w:sz w:val="24"/>
        </w:rPr>
      </w:pPr>
      <w:r w:rsidRPr="00C0441A">
        <w:rPr>
          <w:sz w:val="24"/>
        </w:rPr>
        <w:t>Отримані результати вказують, що настання граничного стану вогнестійкості за втратою несучої здатності залізобетонної ребристої плити, що навантажена 5,1</w:t>
      </w:r>
      <w:r>
        <w:rPr>
          <w:sz w:val="24"/>
        </w:rPr>
        <w:t xml:space="preserve"> </w:t>
      </w:r>
      <w:proofErr w:type="spellStart"/>
      <w:r>
        <w:rPr>
          <w:sz w:val="24"/>
        </w:rPr>
        <w:t>кПа</w:t>
      </w:r>
      <w:proofErr w:type="spellEnd"/>
      <w:r>
        <w:rPr>
          <w:sz w:val="24"/>
        </w:rPr>
        <w:t xml:space="preserve"> спостерігається на 43,9 </w:t>
      </w:r>
      <w:proofErr w:type="spellStart"/>
      <w:r>
        <w:rPr>
          <w:sz w:val="24"/>
        </w:rPr>
        <w:t>хв</w:t>
      </w:r>
      <w:proofErr w:type="spellEnd"/>
      <w:r w:rsidRPr="00C0441A">
        <w:rPr>
          <w:sz w:val="24"/>
        </w:rPr>
        <w:t xml:space="preserve">, причому швидкість наростання деформації також зафіксовано в той же час на 2634,4 с та склало 18,41 мм/хв. </w:t>
      </w:r>
    </w:p>
    <w:p w:rsidR="00E20DC2" w:rsidRDefault="00E20DC2" w:rsidP="004D76BD">
      <w:pPr>
        <w:suppressAutoHyphens/>
        <w:spacing w:after="0"/>
        <w:ind w:firstLine="567"/>
        <w:jc w:val="right"/>
        <w:rPr>
          <w:rFonts w:ascii="Times New Roman" w:hAnsi="Times New Roman" w:cs="Times New Roman"/>
          <w:b/>
          <w:sz w:val="20"/>
          <w:szCs w:val="20"/>
          <w:lang w:val="uk-UA"/>
        </w:rPr>
      </w:pPr>
    </w:p>
    <w:p w:rsidR="00980841" w:rsidRDefault="00980841" w:rsidP="00980841">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rPr>
        <w:t>ЛІТЕРАТУРА</w:t>
      </w:r>
    </w:p>
    <w:p w:rsidR="00980841" w:rsidRPr="00980841" w:rsidRDefault="00980841" w:rsidP="00980841">
      <w:pPr>
        <w:spacing w:after="0" w:line="240" w:lineRule="auto"/>
        <w:jc w:val="center"/>
        <w:rPr>
          <w:rFonts w:ascii="Times New Roman" w:hAnsi="Times New Roman" w:cs="Times New Roman"/>
          <w:b/>
          <w:sz w:val="24"/>
          <w:szCs w:val="24"/>
          <w:lang w:val="uk-UA"/>
        </w:rPr>
      </w:pPr>
    </w:p>
    <w:p w:rsidR="00C526E4" w:rsidRPr="00FC638B" w:rsidRDefault="00FC638B" w:rsidP="00980841">
      <w:pPr>
        <w:pStyle w:val="2"/>
        <w:spacing w:before="0" w:beforeAutospacing="0" w:after="0" w:afterAutospacing="0"/>
        <w:ind w:firstLine="709"/>
        <w:jc w:val="both"/>
        <w:rPr>
          <w:rFonts w:eastAsiaTheme="minorEastAsia"/>
          <w:b w:val="0"/>
          <w:bCs w:val="0"/>
          <w:sz w:val="24"/>
          <w:szCs w:val="24"/>
          <w:lang w:val="uk-UA"/>
        </w:rPr>
      </w:pPr>
      <w:r w:rsidRPr="00FC638B">
        <w:rPr>
          <w:rFonts w:eastAsiaTheme="minorEastAsia"/>
          <w:b w:val="0"/>
          <w:bCs w:val="0"/>
          <w:sz w:val="24"/>
          <w:szCs w:val="24"/>
          <w:lang w:val="uk-UA"/>
        </w:rPr>
        <w:t>1</w:t>
      </w:r>
      <w:r w:rsidR="00C526E4" w:rsidRPr="00FC638B">
        <w:rPr>
          <w:rFonts w:eastAsiaTheme="minorEastAsia"/>
          <w:b w:val="0"/>
          <w:bCs w:val="0"/>
          <w:sz w:val="24"/>
          <w:szCs w:val="24"/>
          <w:lang w:val="uk-UA"/>
        </w:rPr>
        <w:t>. «</w:t>
      </w:r>
      <w:proofErr w:type="spellStart"/>
      <w:r w:rsidR="00C526E4" w:rsidRPr="00FC638B">
        <w:rPr>
          <w:rFonts w:eastAsiaTheme="minorEastAsia"/>
          <w:b w:val="0"/>
          <w:bCs w:val="0"/>
          <w:sz w:val="24"/>
          <w:szCs w:val="24"/>
          <w:lang w:val="uk-UA"/>
        </w:rPr>
        <w:t>Progressive</w:t>
      </w:r>
      <w:proofErr w:type="spellEnd"/>
      <w:r w:rsidR="00C526E4" w:rsidRPr="00FC638B">
        <w:rPr>
          <w:rFonts w:eastAsiaTheme="minorEastAsia"/>
          <w:b w:val="0"/>
          <w:bCs w:val="0"/>
          <w:sz w:val="24"/>
          <w:szCs w:val="24"/>
          <w:lang w:val="uk-UA"/>
        </w:rPr>
        <w:t xml:space="preserve"> </w:t>
      </w:r>
      <w:proofErr w:type="spellStart"/>
      <w:r w:rsidR="00C526E4" w:rsidRPr="00FC638B">
        <w:rPr>
          <w:rFonts w:eastAsiaTheme="minorEastAsia"/>
          <w:b w:val="0"/>
          <w:bCs w:val="0"/>
          <w:sz w:val="24"/>
          <w:szCs w:val="24"/>
          <w:lang w:val="uk-UA"/>
        </w:rPr>
        <w:t>collapse</w:t>
      </w:r>
      <w:proofErr w:type="spellEnd"/>
      <w:r w:rsidR="00C526E4" w:rsidRPr="00FC638B">
        <w:rPr>
          <w:rFonts w:eastAsiaTheme="minorEastAsia"/>
          <w:b w:val="0"/>
          <w:bCs w:val="0"/>
          <w:sz w:val="24"/>
          <w:szCs w:val="24"/>
          <w:lang w:val="uk-UA"/>
        </w:rPr>
        <w:t xml:space="preserve"> </w:t>
      </w:r>
      <w:proofErr w:type="spellStart"/>
      <w:r w:rsidR="00C526E4" w:rsidRPr="00FC638B">
        <w:rPr>
          <w:rFonts w:eastAsiaTheme="minorEastAsia"/>
          <w:b w:val="0"/>
          <w:bCs w:val="0"/>
          <w:sz w:val="24"/>
          <w:szCs w:val="24"/>
          <w:lang w:val="uk-UA"/>
        </w:rPr>
        <w:t>resistance</w:t>
      </w:r>
      <w:proofErr w:type="spellEnd"/>
      <w:r w:rsidR="00C526E4" w:rsidRPr="00FC638B">
        <w:rPr>
          <w:rFonts w:eastAsiaTheme="minorEastAsia"/>
          <w:b w:val="0"/>
          <w:bCs w:val="0"/>
          <w:sz w:val="24"/>
          <w:szCs w:val="24"/>
          <w:lang w:val="uk-UA"/>
        </w:rPr>
        <w:t xml:space="preserve"> </w:t>
      </w:r>
      <w:proofErr w:type="spellStart"/>
      <w:r w:rsidR="00C526E4" w:rsidRPr="00FC638B">
        <w:rPr>
          <w:rFonts w:eastAsiaTheme="minorEastAsia"/>
          <w:b w:val="0"/>
          <w:bCs w:val="0"/>
          <w:sz w:val="24"/>
          <w:szCs w:val="24"/>
          <w:lang w:val="uk-UA"/>
        </w:rPr>
        <w:t>of</w:t>
      </w:r>
      <w:proofErr w:type="spellEnd"/>
      <w:r w:rsidR="00C526E4" w:rsidRPr="00FC638B">
        <w:rPr>
          <w:rFonts w:eastAsiaTheme="minorEastAsia"/>
          <w:b w:val="0"/>
          <w:bCs w:val="0"/>
          <w:sz w:val="24"/>
          <w:szCs w:val="24"/>
          <w:lang w:val="uk-UA"/>
        </w:rPr>
        <w:t xml:space="preserve"> </w:t>
      </w:r>
      <w:proofErr w:type="spellStart"/>
      <w:r w:rsidR="00C526E4" w:rsidRPr="00FC638B">
        <w:rPr>
          <w:rFonts w:eastAsiaTheme="minorEastAsia"/>
          <w:b w:val="0"/>
          <w:bCs w:val="0"/>
          <w:sz w:val="24"/>
          <w:szCs w:val="24"/>
          <w:lang w:val="uk-UA"/>
        </w:rPr>
        <w:t>reinforced</w:t>
      </w:r>
      <w:proofErr w:type="spellEnd"/>
      <w:r w:rsidR="00C526E4" w:rsidRPr="00FC638B">
        <w:rPr>
          <w:rFonts w:eastAsiaTheme="minorEastAsia"/>
          <w:b w:val="0"/>
          <w:bCs w:val="0"/>
          <w:sz w:val="24"/>
          <w:szCs w:val="24"/>
          <w:lang w:val="uk-UA"/>
        </w:rPr>
        <w:t xml:space="preserve"> </w:t>
      </w:r>
      <w:proofErr w:type="spellStart"/>
      <w:r w:rsidR="00C526E4" w:rsidRPr="00FC638B">
        <w:rPr>
          <w:rFonts w:eastAsiaTheme="minorEastAsia"/>
          <w:b w:val="0"/>
          <w:bCs w:val="0"/>
          <w:sz w:val="24"/>
          <w:szCs w:val="24"/>
          <w:lang w:val="uk-UA"/>
        </w:rPr>
        <w:t>concrete</w:t>
      </w:r>
      <w:proofErr w:type="spellEnd"/>
      <w:r w:rsidR="00C526E4" w:rsidRPr="00FC638B">
        <w:rPr>
          <w:rFonts w:eastAsiaTheme="minorEastAsia"/>
          <w:b w:val="0"/>
          <w:bCs w:val="0"/>
          <w:sz w:val="24"/>
          <w:szCs w:val="24"/>
          <w:lang w:val="uk-UA"/>
        </w:rPr>
        <w:t xml:space="preserve"> beam-</w:t>
      </w:r>
      <w:proofErr w:type="spellStart"/>
      <w:r w:rsidR="00C526E4" w:rsidRPr="00FC638B">
        <w:rPr>
          <w:rFonts w:eastAsiaTheme="minorEastAsia"/>
          <w:b w:val="0"/>
          <w:bCs w:val="0"/>
          <w:sz w:val="24"/>
          <w:szCs w:val="24"/>
          <w:lang w:val="uk-UA"/>
        </w:rPr>
        <w:t>column</w:t>
      </w:r>
      <w:proofErr w:type="spellEnd"/>
      <w:r w:rsidR="00C526E4" w:rsidRPr="00FC638B">
        <w:rPr>
          <w:rFonts w:eastAsiaTheme="minorEastAsia"/>
          <w:b w:val="0"/>
          <w:bCs w:val="0"/>
          <w:sz w:val="24"/>
          <w:szCs w:val="24"/>
          <w:lang w:val="uk-UA"/>
        </w:rPr>
        <w:t xml:space="preserve"> </w:t>
      </w:r>
      <w:proofErr w:type="spellStart"/>
      <w:r w:rsidR="00C526E4" w:rsidRPr="00FC638B">
        <w:rPr>
          <w:rFonts w:eastAsiaTheme="minorEastAsia"/>
          <w:b w:val="0"/>
          <w:bCs w:val="0"/>
          <w:sz w:val="24"/>
          <w:szCs w:val="24"/>
          <w:lang w:val="uk-UA"/>
        </w:rPr>
        <w:t>connection</w:t>
      </w:r>
      <w:proofErr w:type="spellEnd"/>
      <w:r w:rsidR="00C526E4" w:rsidRPr="00FC638B">
        <w:rPr>
          <w:rFonts w:eastAsiaTheme="minorEastAsia"/>
          <w:b w:val="0"/>
          <w:bCs w:val="0"/>
          <w:sz w:val="24"/>
          <w:szCs w:val="24"/>
          <w:lang w:val="uk-UA"/>
        </w:rPr>
        <w:t xml:space="preserve"> </w:t>
      </w:r>
      <w:proofErr w:type="spellStart"/>
      <w:r w:rsidR="00C526E4" w:rsidRPr="00FC638B">
        <w:rPr>
          <w:rFonts w:eastAsiaTheme="minorEastAsia"/>
          <w:b w:val="0"/>
          <w:bCs w:val="0"/>
          <w:sz w:val="24"/>
          <w:szCs w:val="24"/>
          <w:lang w:val="uk-UA"/>
        </w:rPr>
        <w:t>under</w:t>
      </w:r>
      <w:proofErr w:type="spellEnd"/>
      <w:r w:rsidR="00C526E4" w:rsidRPr="00FC638B">
        <w:rPr>
          <w:rFonts w:eastAsiaTheme="minorEastAsia"/>
          <w:b w:val="0"/>
          <w:bCs w:val="0"/>
          <w:sz w:val="24"/>
          <w:szCs w:val="24"/>
          <w:lang w:val="uk-UA"/>
        </w:rPr>
        <w:t xml:space="preserve"> </w:t>
      </w:r>
      <w:proofErr w:type="spellStart"/>
      <w:r w:rsidR="00C526E4" w:rsidRPr="00FC638B">
        <w:rPr>
          <w:rFonts w:eastAsiaTheme="minorEastAsia"/>
          <w:b w:val="0"/>
          <w:bCs w:val="0"/>
          <w:sz w:val="24"/>
          <w:szCs w:val="24"/>
          <w:lang w:val="uk-UA"/>
        </w:rPr>
        <w:t>fire</w:t>
      </w:r>
      <w:proofErr w:type="spellEnd"/>
      <w:r w:rsidR="00C526E4" w:rsidRPr="00FC638B">
        <w:rPr>
          <w:rFonts w:eastAsiaTheme="minorEastAsia"/>
          <w:b w:val="0"/>
          <w:bCs w:val="0"/>
          <w:sz w:val="24"/>
          <w:szCs w:val="24"/>
          <w:lang w:val="uk-UA"/>
        </w:rPr>
        <w:t xml:space="preserve"> </w:t>
      </w:r>
      <w:proofErr w:type="spellStart"/>
      <w:r w:rsidR="00C526E4" w:rsidRPr="00FC638B">
        <w:rPr>
          <w:rFonts w:eastAsiaTheme="minorEastAsia"/>
          <w:b w:val="0"/>
          <w:bCs w:val="0"/>
          <w:sz w:val="24"/>
          <w:szCs w:val="24"/>
          <w:lang w:val="uk-UA"/>
        </w:rPr>
        <w:t>conditions</w:t>
      </w:r>
      <w:proofErr w:type="spellEnd"/>
      <w:r w:rsidR="00C526E4" w:rsidRPr="00FC638B">
        <w:rPr>
          <w:rFonts w:eastAsiaTheme="minorEastAsia"/>
          <w:b w:val="0"/>
          <w:bCs w:val="0"/>
          <w:sz w:val="24"/>
          <w:szCs w:val="24"/>
          <w:lang w:val="uk-UA"/>
        </w:rPr>
        <w:t xml:space="preserve">» </w:t>
      </w:r>
      <w:proofErr w:type="spellStart"/>
      <w:r w:rsidR="00C526E4" w:rsidRPr="00FC638B">
        <w:rPr>
          <w:rFonts w:eastAsiaTheme="minorEastAsia"/>
          <w:b w:val="0"/>
          <w:bCs w:val="0"/>
          <w:sz w:val="24"/>
          <w:szCs w:val="24"/>
          <w:lang w:val="uk-UA"/>
        </w:rPr>
        <w:t>Yao Ya</w:t>
      </w:r>
      <w:proofErr w:type="spellEnd"/>
      <w:r w:rsidR="00C526E4" w:rsidRPr="00FC638B">
        <w:rPr>
          <w:rFonts w:eastAsiaTheme="minorEastAsia"/>
          <w:b w:val="0"/>
          <w:bCs w:val="0"/>
          <w:sz w:val="24"/>
          <w:szCs w:val="24"/>
          <w:lang w:val="uk-UA"/>
        </w:rPr>
        <w:t xml:space="preserve">o, Huiyun Zhang, Yan Fei </w:t>
      </w:r>
      <w:proofErr w:type="spellStart"/>
      <w:r w:rsidR="00C526E4" w:rsidRPr="00FC638B">
        <w:rPr>
          <w:rFonts w:eastAsiaTheme="minorEastAsia"/>
          <w:b w:val="0"/>
          <w:bCs w:val="0"/>
          <w:sz w:val="24"/>
          <w:szCs w:val="24"/>
          <w:lang w:val="uk-UA"/>
        </w:rPr>
        <w:t>Zhu</w:t>
      </w:r>
      <w:proofErr w:type="spellEnd"/>
      <w:r w:rsidR="00C526E4" w:rsidRPr="00FC638B">
        <w:rPr>
          <w:rFonts w:eastAsiaTheme="minorEastAsia"/>
          <w:b w:val="0"/>
          <w:bCs w:val="0"/>
          <w:sz w:val="24"/>
          <w:szCs w:val="24"/>
          <w:lang w:val="uk-UA"/>
        </w:rPr>
        <w:t>,</w:t>
      </w:r>
      <w:proofErr w:type="spellStart"/>
      <w:r w:rsidR="00C526E4" w:rsidRPr="00FC638B">
        <w:rPr>
          <w:rFonts w:eastAsiaTheme="minorEastAsia"/>
          <w:b w:val="0"/>
          <w:bCs w:val="0"/>
          <w:sz w:val="24"/>
          <w:szCs w:val="24"/>
          <w:lang w:val="uk-UA"/>
        </w:rPr>
        <w:t> Yu</w:t>
      </w:r>
      <w:proofErr w:type="spellEnd"/>
      <w:r w:rsidR="00C526E4" w:rsidRPr="00FC638B">
        <w:rPr>
          <w:rFonts w:eastAsiaTheme="minorEastAsia"/>
          <w:b w:val="0"/>
          <w:bCs w:val="0"/>
          <w:sz w:val="24"/>
          <w:szCs w:val="24"/>
          <w:lang w:val="uk-UA"/>
        </w:rPr>
        <w:t xml:space="preserve">fei Liu, </w:t>
      </w:r>
      <w:hyperlink r:id="rId9" w:tooltip="Go to Structures on ScienceDirect" w:history="1">
        <w:proofErr w:type="spellStart"/>
        <w:r w:rsidR="00C526E4" w:rsidRPr="00FC638B">
          <w:rPr>
            <w:rFonts w:eastAsiaTheme="minorEastAsia"/>
            <w:b w:val="0"/>
            <w:bCs w:val="0"/>
            <w:sz w:val="24"/>
            <w:szCs w:val="24"/>
            <w:lang w:val="uk-UA"/>
          </w:rPr>
          <w:t>Structures</w:t>
        </w:r>
        <w:proofErr w:type="spellEnd"/>
      </w:hyperlink>
      <w:r w:rsidR="00C526E4" w:rsidRPr="00FC638B">
        <w:rPr>
          <w:rFonts w:eastAsiaTheme="minorEastAsia"/>
          <w:b w:val="0"/>
          <w:bCs w:val="0"/>
          <w:sz w:val="24"/>
          <w:szCs w:val="24"/>
          <w:lang w:val="uk-UA"/>
        </w:rPr>
        <w:t xml:space="preserve"> </w:t>
      </w:r>
      <w:hyperlink r:id="rId10" w:tooltip="Go to table of contents for this volume/issue" w:history="1">
        <w:proofErr w:type="spellStart"/>
        <w:r w:rsidR="00C526E4" w:rsidRPr="00FC638B">
          <w:rPr>
            <w:rFonts w:eastAsiaTheme="minorEastAsia"/>
            <w:b w:val="0"/>
            <w:bCs w:val="0"/>
            <w:sz w:val="24"/>
            <w:szCs w:val="24"/>
            <w:lang w:val="uk-UA"/>
          </w:rPr>
          <w:t>Volume</w:t>
        </w:r>
        <w:proofErr w:type="spellEnd"/>
        <w:r w:rsidR="00C526E4" w:rsidRPr="00FC638B">
          <w:rPr>
            <w:rFonts w:eastAsiaTheme="minorEastAsia"/>
            <w:b w:val="0"/>
            <w:bCs w:val="0"/>
            <w:sz w:val="24"/>
            <w:szCs w:val="24"/>
            <w:lang w:val="uk-UA"/>
          </w:rPr>
          <w:t xml:space="preserve"> 47</w:t>
        </w:r>
      </w:hyperlink>
      <w:r w:rsidR="00C526E4" w:rsidRPr="00FC638B">
        <w:rPr>
          <w:rFonts w:eastAsiaTheme="minorEastAsia"/>
          <w:b w:val="0"/>
          <w:bCs w:val="0"/>
          <w:sz w:val="24"/>
          <w:szCs w:val="24"/>
          <w:lang w:val="uk-UA"/>
        </w:rPr>
        <w:t>,</w:t>
      </w:r>
      <w:proofErr w:type="spellStart"/>
      <w:r w:rsidR="00C526E4" w:rsidRPr="00FC638B">
        <w:rPr>
          <w:rFonts w:eastAsiaTheme="minorEastAsia"/>
          <w:b w:val="0"/>
          <w:bCs w:val="0"/>
          <w:sz w:val="24"/>
          <w:szCs w:val="24"/>
          <w:lang w:val="uk-UA"/>
        </w:rPr>
        <w:t> Januar</w:t>
      </w:r>
      <w:proofErr w:type="spellEnd"/>
      <w:r w:rsidR="00C526E4" w:rsidRPr="00FC638B">
        <w:rPr>
          <w:rFonts w:eastAsiaTheme="minorEastAsia"/>
          <w:b w:val="0"/>
          <w:bCs w:val="0"/>
          <w:sz w:val="24"/>
          <w:szCs w:val="24"/>
          <w:lang w:val="uk-UA"/>
        </w:rPr>
        <w:t xml:space="preserve">y 2023, </w:t>
      </w:r>
      <w:proofErr w:type="spellStart"/>
      <w:r w:rsidR="00C526E4" w:rsidRPr="00FC638B">
        <w:rPr>
          <w:rFonts w:eastAsiaTheme="minorEastAsia"/>
          <w:b w:val="0"/>
          <w:bCs w:val="0"/>
          <w:sz w:val="24"/>
          <w:szCs w:val="24"/>
          <w:lang w:val="uk-UA"/>
        </w:rPr>
        <w:t>Pages</w:t>
      </w:r>
      <w:proofErr w:type="spellEnd"/>
      <w:r w:rsidR="00C526E4" w:rsidRPr="00FC638B">
        <w:rPr>
          <w:rFonts w:eastAsiaTheme="minorEastAsia"/>
          <w:b w:val="0"/>
          <w:bCs w:val="0"/>
          <w:sz w:val="24"/>
          <w:szCs w:val="24"/>
          <w:lang w:val="uk-UA"/>
        </w:rPr>
        <w:t xml:space="preserve"> 1265-1283.</w:t>
      </w:r>
    </w:p>
    <w:p w:rsidR="00C526E4" w:rsidRPr="00FC638B" w:rsidRDefault="00FC638B" w:rsidP="00980841">
      <w:pPr>
        <w:spacing w:after="0" w:line="240" w:lineRule="auto"/>
        <w:ind w:firstLine="709"/>
        <w:jc w:val="both"/>
        <w:rPr>
          <w:rFonts w:ascii="Times New Roman" w:hAnsi="Times New Roman" w:cs="Times New Roman"/>
          <w:sz w:val="24"/>
          <w:szCs w:val="24"/>
          <w:lang w:val="uk-UA"/>
        </w:rPr>
      </w:pPr>
      <w:r w:rsidRPr="00FC638B">
        <w:rPr>
          <w:rFonts w:ascii="Times New Roman" w:hAnsi="Times New Roman" w:cs="Times New Roman"/>
          <w:sz w:val="24"/>
          <w:szCs w:val="24"/>
          <w:lang w:val="uk-UA"/>
        </w:rPr>
        <w:t>2</w:t>
      </w:r>
      <w:r w:rsidR="00C526E4" w:rsidRPr="00FC638B">
        <w:rPr>
          <w:rFonts w:ascii="Times New Roman" w:hAnsi="Times New Roman" w:cs="Times New Roman"/>
          <w:sz w:val="24"/>
          <w:szCs w:val="24"/>
          <w:lang w:val="uk-UA"/>
        </w:rPr>
        <w:t xml:space="preserve">. </w:t>
      </w:r>
      <w:hyperlink r:id="rId11" w:history="1">
        <w:proofErr w:type="spellStart"/>
        <w:r w:rsidR="00C526E4" w:rsidRPr="00FC638B">
          <w:rPr>
            <w:rFonts w:ascii="Times New Roman" w:hAnsi="Times New Roman" w:cs="Times New Roman"/>
            <w:sz w:val="24"/>
            <w:szCs w:val="24"/>
            <w:lang w:val="uk-UA"/>
          </w:rPr>
          <w:t>Computational</w:t>
        </w:r>
        <w:proofErr w:type="spellEnd"/>
        <w:r w:rsidR="00C526E4" w:rsidRPr="00FC638B">
          <w:rPr>
            <w:rFonts w:ascii="Times New Roman" w:hAnsi="Times New Roman" w:cs="Times New Roman"/>
            <w:sz w:val="24"/>
            <w:szCs w:val="24"/>
            <w:lang w:val="uk-UA"/>
          </w:rPr>
          <w:t xml:space="preserve"> </w:t>
        </w:r>
        <w:proofErr w:type="spellStart"/>
        <w:r w:rsidR="00C526E4" w:rsidRPr="00FC638B">
          <w:rPr>
            <w:rFonts w:ascii="Times New Roman" w:hAnsi="Times New Roman" w:cs="Times New Roman"/>
            <w:sz w:val="24"/>
            <w:szCs w:val="24"/>
            <w:lang w:val="uk-UA"/>
          </w:rPr>
          <w:t>study</w:t>
        </w:r>
        <w:proofErr w:type="spellEnd"/>
        <w:r w:rsidR="00C526E4" w:rsidRPr="00FC638B">
          <w:rPr>
            <w:rFonts w:ascii="Times New Roman" w:hAnsi="Times New Roman" w:cs="Times New Roman"/>
            <w:sz w:val="24"/>
            <w:szCs w:val="24"/>
            <w:lang w:val="uk-UA"/>
          </w:rPr>
          <w:t xml:space="preserve"> </w:t>
        </w:r>
        <w:proofErr w:type="spellStart"/>
        <w:r w:rsidR="00C526E4" w:rsidRPr="00FC638B">
          <w:rPr>
            <w:rFonts w:ascii="Times New Roman" w:hAnsi="Times New Roman" w:cs="Times New Roman"/>
            <w:sz w:val="24"/>
            <w:szCs w:val="24"/>
            <w:lang w:val="uk-UA"/>
          </w:rPr>
          <w:t>of</w:t>
        </w:r>
        <w:proofErr w:type="spellEnd"/>
        <w:r w:rsidR="00C526E4" w:rsidRPr="00FC638B">
          <w:rPr>
            <w:rFonts w:ascii="Times New Roman" w:hAnsi="Times New Roman" w:cs="Times New Roman"/>
            <w:sz w:val="24"/>
            <w:szCs w:val="24"/>
            <w:lang w:val="uk-UA"/>
          </w:rPr>
          <w:t xml:space="preserve"> </w:t>
        </w:r>
        <w:proofErr w:type="spellStart"/>
        <w:r w:rsidR="00C526E4" w:rsidRPr="00FC638B">
          <w:rPr>
            <w:rFonts w:ascii="Times New Roman" w:hAnsi="Times New Roman" w:cs="Times New Roman"/>
            <w:sz w:val="24"/>
            <w:szCs w:val="24"/>
            <w:lang w:val="uk-UA"/>
          </w:rPr>
          <w:t>bearing</w:t>
        </w:r>
        <w:proofErr w:type="spellEnd"/>
        <w:r w:rsidR="00C526E4" w:rsidRPr="00FC638B">
          <w:rPr>
            <w:rFonts w:ascii="Times New Roman" w:hAnsi="Times New Roman" w:cs="Times New Roman"/>
            <w:sz w:val="24"/>
            <w:szCs w:val="24"/>
            <w:lang w:val="uk-UA"/>
          </w:rPr>
          <w:t xml:space="preserve"> </w:t>
        </w:r>
        <w:proofErr w:type="spellStart"/>
        <w:r w:rsidR="00C526E4" w:rsidRPr="00FC638B">
          <w:rPr>
            <w:rFonts w:ascii="Times New Roman" w:hAnsi="Times New Roman" w:cs="Times New Roman"/>
            <w:sz w:val="24"/>
            <w:szCs w:val="24"/>
            <w:lang w:val="uk-UA"/>
          </w:rPr>
          <w:t>walls</w:t>
        </w:r>
        <w:proofErr w:type="spellEnd"/>
        <w:r w:rsidR="00C526E4" w:rsidRPr="00FC638B">
          <w:rPr>
            <w:rFonts w:ascii="Times New Roman" w:hAnsi="Times New Roman" w:cs="Times New Roman"/>
            <w:sz w:val="24"/>
            <w:szCs w:val="24"/>
            <w:lang w:val="uk-UA"/>
          </w:rPr>
          <w:t xml:space="preserve"> </w:t>
        </w:r>
        <w:proofErr w:type="spellStart"/>
        <w:r w:rsidR="00C526E4" w:rsidRPr="00FC638B">
          <w:rPr>
            <w:rFonts w:ascii="Times New Roman" w:hAnsi="Times New Roman" w:cs="Times New Roman"/>
            <w:sz w:val="24"/>
            <w:szCs w:val="24"/>
            <w:lang w:val="uk-UA"/>
          </w:rPr>
          <w:t>fire</w:t>
        </w:r>
        <w:proofErr w:type="spellEnd"/>
        <w:r w:rsidR="00C526E4" w:rsidRPr="00FC638B">
          <w:rPr>
            <w:rFonts w:ascii="Times New Roman" w:hAnsi="Times New Roman" w:cs="Times New Roman"/>
            <w:sz w:val="24"/>
            <w:szCs w:val="24"/>
            <w:lang w:val="uk-UA"/>
          </w:rPr>
          <w:t xml:space="preserve"> </w:t>
        </w:r>
        <w:proofErr w:type="spellStart"/>
        <w:r w:rsidR="00C526E4" w:rsidRPr="00FC638B">
          <w:rPr>
            <w:rFonts w:ascii="Times New Roman" w:hAnsi="Times New Roman" w:cs="Times New Roman"/>
            <w:sz w:val="24"/>
            <w:szCs w:val="24"/>
            <w:lang w:val="uk-UA"/>
          </w:rPr>
          <w:t>resistance</w:t>
        </w:r>
        <w:proofErr w:type="spellEnd"/>
        <w:r w:rsidR="00C526E4" w:rsidRPr="00FC638B">
          <w:rPr>
            <w:rFonts w:ascii="Times New Roman" w:hAnsi="Times New Roman" w:cs="Times New Roman"/>
            <w:sz w:val="24"/>
            <w:szCs w:val="24"/>
            <w:lang w:val="uk-UA"/>
          </w:rPr>
          <w:t xml:space="preserve"> </w:t>
        </w:r>
        <w:proofErr w:type="spellStart"/>
        <w:r w:rsidR="00C526E4" w:rsidRPr="00FC638B">
          <w:rPr>
            <w:rFonts w:ascii="Times New Roman" w:hAnsi="Times New Roman" w:cs="Times New Roman"/>
            <w:sz w:val="24"/>
            <w:szCs w:val="24"/>
            <w:lang w:val="uk-UA"/>
          </w:rPr>
          <w:t>tests</w:t>
        </w:r>
        <w:proofErr w:type="spellEnd"/>
        <w:r w:rsidR="00C526E4" w:rsidRPr="00FC638B">
          <w:rPr>
            <w:rFonts w:ascii="Times New Roman" w:hAnsi="Times New Roman" w:cs="Times New Roman"/>
            <w:sz w:val="24"/>
            <w:szCs w:val="24"/>
            <w:lang w:val="uk-UA"/>
          </w:rPr>
          <w:t xml:space="preserve"> </w:t>
        </w:r>
        <w:proofErr w:type="spellStart"/>
        <w:r w:rsidR="00C526E4" w:rsidRPr="00FC638B">
          <w:rPr>
            <w:rFonts w:ascii="Times New Roman" w:hAnsi="Times New Roman" w:cs="Times New Roman"/>
            <w:sz w:val="24"/>
            <w:szCs w:val="24"/>
            <w:lang w:val="uk-UA"/>
          </w:rPr>
          <w:t>efficiency</w:t>
        </w:r>
        <w:proofErr w:type="spellEnd"/>
        <w:r w:rsidR="00C526E4" w:rsidRPr="00FC638B">
          <w:rPr>
            <w:rFonts w:ascii="Times New Roman" w:hAnsi="Times New Roman" w:cs="Times New Roman"/>
            <w:sz w:val="24"/>
            <w:szCs w:val="24"/>
            <w:lang w:val="uk-UA"/>
          </w:rPr>
          <w:t xml:space="preserve"> </w:t>
        </w:r>
        <w:proofErr w:type="spellStart"/>
        <w:r w:rsidR="00C526E4" w:rsidRPr="00FC638B">
          <w:rPr>
            <w:rFonts w:ascii="Times New Roman" w:hAnsi="Times New Roman" w:cs="Times New Roman"/>
            <w:sz w:val="24"/>
            <w:szCs w:val="24"/>
            <w:lang w:val="uk-UA"/>
          </w:rPr>
          <w:t>using</w:t>
        </w:r>
        <w:proofErr w:type="spellEnd"/>
        <w:r w:rsidR="00C526E4" w:rsidRPr="00FC638B">
          <w:rPr>
            <w:rFonts w:ascii="Times New Roman" w:hAnsi="Times New Roman" w:cs="Times New Roman"/>
            <w:sz w:val="24"/>
            <w:szCs w:val="24"/>
            <w:lang w:val="uk-UA"/>
          </w:rPr>
          <w:t xml:space="preserve"> </w:t>
        </w:r>
        <w:proofErr w:type="spellStart"/>
        <w:r w:rsidR="00C526E4" w:rsidRPr="00FC638B">
          <w:rPr>
            <w:rFonts w:ascii="Times New Roman" w:hAnsi="Times New Roman" w:cs="Times New Roman"/>
            <w:sz w:val="24"/>
            <w:szCs w:val="24"/>
            <w:lang w:val="uk-UA"/>
          </w:rPr>
          <w:t>different</w:t>
        </w:r>
        <w:proofErr w:type="spellEnd"/>
        <w:r w:rsidR="00C526E4" w:rsidRPr="00FC638B">
          <w:rPr>
            <w:rFonts w:ascii="Times New Roman" w:hAnsi="Times New Roman" w:cs="Times New Roman"/>
            <w:sz w:val="24"/>
            <w:szCs w:val="24"/>
            <w:lang w:val="uk-UA"/>
          </w:rPr>
          <w:t xml:space="preserve"> </w:t>
        </w:r>
        <w:proofErr w:type="spellStart"/>
        <w:r w:rsidR="00C526E4" w:rsidRPr="00FC638B">
          <w:rPr>
            <w:rFonts w:ascii="Times New Roman" w:hAnsi="Times New Roman" w:cs="Times New Roman"/>
            <w:sz w:val="24"/>
            <w:szCs w:val="24"/>
            <w:lang w:val="uk-UA"/>
          </w:rPr>
          <w:t>combustion</w:t>
        </w:r>
        <w:proofErr w:type="spellEnd"/>
        <w:r w:rsidR="00C526E4" w:rsidRPr="00FC638B">
          <w:rPr>
            <w:rFonts w:ascii="Times New Roman" w:hAnsi="Times New Roman" w:cs="Times New Roman"/>
            <w:sz w:val="24"/>
            <w:szCs w:val="24"/>
            <w:lang w:val="uk-UA"/>
          </w:rPr>
          <w:t xml:space="preserve"> </w:t>
        </w:r>
        <w:proofErr w:type="spellStart"/>
        <w:r w:rsidR="00C526E4" w:rsidRPr="00FC638B">
          <w:rPr>
            <w:rFonts w:ascii="Times New Roman" w:hAnsi="Times New Roman" w:cs="Times New Roman"/>
            <w:sz w:val="24"/>
            <w:szCs w:val="24"/>
            <w:lang w:val="uk-UA"/>
          </w:rPr>
          <w:t>furnaces</w:t>
        </w:r>
        <w:proofErr w:type="spellEnd"/>
        <w:r w:rsidR="00C526E4" w:rsidRPr="00FC638B">
          <w:rPr>
            <w:rFonts w:ascii="Times New Roman" w:hAnsi="Times New Roman" w:cs="Times New Roman"/>
            <w:sz w:val="24"/>
            <w:szCs w:val="24"/>
            <w:lang w:val="uk-UA"/>
          </w:rPr>
          <w:t xml:space="preserve"> </w:t>
        </w:r>
        <w:proofErr w:type="spellStart"/>
        <w:r w:rsidR="00C526E4" w:rsidRPr="00FC638B">
          <w:rPr>
            <w:rFonts w:ascii="Times New Roman" w:hAnsi="Times New Roman" w:cs="Times New Roman"/>
            <w:sz w:val="24"/>
            <w:szCs w:val="24"/>
            <w:lang w:val="uk-UA"/>
          </w:rPr>
          <w:t>configurations</w:t>
        </w:r>
        <w:proofErr w:type="spellEnd"/>
      </w:hyperlink>
      <w:r w:rsidR="00C526E4" w:rsidRPr="00FC638B">
        <w:rPr>
          <w:rFonts w:ascii="Times New Roman" w:hAnsi="Times New Roman" w:cs="Times New Roman"/>
          <w:sz w:val="24"/>
          <w:szCs w:val="24"/>
          <w:lang w:val="uk-UA"/>
        </w:rPr>
        <w:t xml:space="preserve"> </w:t>
      </w:r>
      <w:hyperlink r:id="rId12" w:history="1">
        <w:proofErr w:type="spellStart"/>
        <w:r w:rsidR="00C526E4" w:rsidRPr="00FC638B">
          <w:rPr>
            <w:rFonts w:ascii="Times New Roman" w:hAnsi="Times New Roman" w:cs="Times New Roman"/>
            <w:sz w:val="24"/>
            <w:szCs w:val="24"/>
            <w:lang w:val="uk-UA"/>
          </w:rPr>
          <w:t>Pozdieiev</w:t>
        </w:r>
        <w:proofErr w:type="spellEnd"/>
        <w:r w:rsidR="00C526E4" w:rsidRPr="00FC638B">
          <w:rPr>
            <w:rFonts w:ascii="Times New Roman" w:hAnsi="Times New Roman" w:cs="Times New Roman"/>
            <w:sz w:val="24"/>
            <w:szCs w:val="24"/>
            <w:lang w:val="uk-UA"/>
          </w:rPr>
          <w:t xml:space="preserve"> S.</w:t>
        </w:r>
      </w:hyperlink>
      <w:r w:rsidR="00C526E4" w:rsidRPr="00FC638B">
        <w:rPr>
          <w:rFonts w:ascii="Times New Roman" w:hAnsi="Times New Roman" w:cs="Times New Roman"/>
          <w:sz w:val="24"/>
          <w:szCs w:val="24"/>
          <w:lang w:val="uk-UA"/>
        </w:rPr>
        <w:t>,</w:t>
      </w:r>
      <w:proofErr w:type="spellStart"/>
      <w:r w:rsidR="00C526E4" w:rsidRPr="00FC638B">
        <w:rPr>
          <w:rFonts w:ascii="Times New Roman" w:hAnsi="Times New Roman" w:cs="Times New Roman"/>
          <w:sz w:val="24"/>
          <w:szCs w:val="24"/>
          <w:lang w:val="uk-UA"/>
        </w:rPr>
        <w:t> </w:t>
      </w:r>
      <w:hyperlink r:id="rId13" w:history="1">
        <w:r w:rsidR="00C526E4" w:rsidRPr="00FC638B">
          <w:rPr>
            <w:rFonts w:ascii="Times New Roman" w:hAnsi="Times New Roman" w:cs="Times New Roman"/>
            <w:sz w:val="24"/>
            <w:szCs w:val="24"/>
            <w:lang w:val="uk-UA"/>
          </w:rPr>
          <w:t>Nuianzi</w:t>
        </w:r>
        <w:proofErr w:type="spellEnd"/>
        <w:r w:rsidR="00C526E4" w:rsidRPr="00FC638B">
          <w:rPr>
            <w:rFonts w:ascii="Times New Roman" w:hAnsi="Times New Roman" w:cs="Times New Roman"/>
            <w:sz w:val="24"/>
            <w:szCs w:val="24"/>
            <w:lang w:val="uk-UA"/>
          </w:rPr>
          <w:t>n O.</w:t>
        </w:r>
      </w:hyperlink>
      <w:r w:rsidR="00C526E4" w:rsidRPr="00FC638B">
        <w:rPr>
          <w:rFonts w:ascii="Times New Roman" w:hAnsi="Times New Roman" w:cs="Times New Roman"/>
          <w:sz w:val="24"/>
          <w:szCs w:val="24"/>
          <w:lang w:val="uk-UA"/>
        </w:rPr>
        <w:t>,</w:t>
      </w:r>
      <w:proofErr w:type="spellStart"/>
      <w:r w:rsidR="00C526E4" w:rsidRPr="00FC638B">
        <w:rPr>
          <w:rFonts w:ascii="Times New Roman" w:hAnsi="Times New Roman" w:cs="Times New Roman"/>
          <w:sz w:val="24"/>
          <w:szCs w:val="24"/>
          <w:lang w:val="uk-UA"/>
        </w:rPr>
        <w:t> </w:t>
      </w:r>
      <w:hyperlink r:id="rId14" w:history="1">
        <w:r w:rsidR="00C526E4" w:rsidRPr="00FC638B">
          <w:rPr>
            <w:rFonts w:ascii="Times New Roman" w:hAnsi="Times New Roman" w:cs="Times New Roman"/>
            <w:sz w:val="24"/>
            <w:szCs w:val="24"/>
            <w:lang w:val="uk-UA"/>
          </w:rPr>
          <w:t>Sidne</w:t>
        </w:r>
        <w:proofErr w:type="spellEnd"/>
        <w:r w:rsidR="00C526E4" w:rsidRPr="00FC638B">
          <w:rPr>
            <w:rFonts w:ascii="Times New Roman" w:hAnsi="Times New Roman" w:cs="Times New Roman"/>
            <w:sz w:val="24"/>
            <w:szCs w:val="24"/>
            <w:lang w:val="uk-UA"/>
          </w:rPr>
          <w:t>i S.</w:t>
        </w:r>
      </w:hyperlink>
      <w:r w:rsidR="00C526E4" w:rsidRPr="00FC638B">
        <w:rPr>
          <w:rFonts w:ascii="Times New Roman" w:hAnsi="Times New Roman" w:cs="Times New Roman"/>
          <w:sz w:val="24"/>
          <w:szCs w:val="24"/>
          <w:lang w:val="uk-UA"/>
        </w:rPr>
        <w:t>,</w:t>
      </w:r>
      <w:proofErr w:type="spellStart"/>
      <w:r w:rsidR="00C526E4" w:rsidRPr="00FC638B">
        <w:rPr>
          <w:rFonts w:ascii="Times New Roman" w:hAnsi="Times New Roman" w:cs="Times New Roman"/>
          <w:sz w:val="24"/>
          <w:szCs w:val="24"/>
          <w:lang w:val="uk-UA"/>
        </w:rPr>
        <w:t> </w:t>
      </w:r>
      <w:hyperlink r:id="rId15" w:history="1">
        <w:r w:rsidR="00C526E4" w:rsidRPr="00FC638B">
          <w:rPr>
            <w:rFonts w:ascii="Times New Roman" w:hAnsi="Times New Roman" w:cs="Times New Roman"/>
            <w:sz w:val="24"/>
            <w:szCs w:val="24"/>
            <w:lang w:val="uk-UA"/>
          </w:rPr>
          <w:t>Shchipet</w:t>
        </w:r>
        <w:proofErr w:type="spellEnd"/>
        <w:r w:rsidR="00C526E4" w:rsidRPr="00FC638B">
          <w:rPr>
            <w:rFonts w:ascii="Times New Roman" w:hAnsi="Times New Roman" w:cs="Times New Roman"/>
            <w:sz w:val="24"/>
            <w:szCs w:val="24"/>
            <w:lang w:val="uk-UA"/>
          </w:rPr>
          <w:t>s S.</w:t>
        </w:r>
      </w:hyperlink>
      <w:r w:rsidR="00C526E4" w:rsidRPr="00FC638B">
        <w:rPr>
          <w:rFonts w:ascii="Times New Roman" w:hAnsi="Times New Roman" w:cs="Times New Roman"/>
          <w:sz w:val="24"/>
          <w:szCs w:val="24"/>
          <w:lang w:val="uk-UA"/>
        </w:rPr>
        <w:t xml:space="preserve"> MATEC Web of Conferences, 2017, 116, 02027.</w:t>
      </w:r>
    </w:p>
    <w:p w:rsidR="00C526E4" w:rsidRPr="00FC638B" w:rsidRDefault="00FC638B" w:rsidP="00980841">
      <w:pPr>
        <w:spacing w:after="0" w:line="240" w:lineRule="auto"/>
        <w:ind w:firstLine="709"/>
        <w:jc w:val="both"/>
        <w:rPr>
          <w:rFonts w:ascii="Times New Roman" w:hAnsi="Times New Roman" w:cs="Times New Roman"/>
          <w:sz w:val="24"/>
          <w:szCs w:val="24"/>
          <w:lang w:val="uk-UA"/>
        </w:rPr>
      </w:pPr>
      <w:r w:rsidRPr="00FC638B">
        <w:rPr>
          <w:rFonts w:ascii="Times New Roman" w:hAnsi="Times New Roman" w:cs="Times New Roman"/>
          <w:sz w:val="24"/>
          <w:szCs w:val="24"/>
          <w:lang w:val="uk-UA"/>
        </w:rPr>
        <w:t>3</w:t>
      </w:r>
      <w:r w:rsidR="00C526E4" w:rsidRPr="00FC638B">
        <w:rPr>
          <w:rFonts w:ascii="Times New Roman" w:hAnsi="Times New Roman" w:cs="Times New Roman"/>
          <w:sz w:val="24"/>
          <w:szCs w:val="24"/>
          <w:lang w:val="uk-UA"/>
        </w:rPr>
        <w:t xml:space="preserve">. </w:t>
      </w:r>
      <w:proofErr w:type="spellStart"/>
      <w:r w:rsidR="00C526E4" w:rsidRPr="00FC638B">
        <w:rPr>
          <w:rFonts w:ascii="Times New Roman" w:hAnsi="Times New Roman" w:cs="Times New Roman"/>
          <w:sz w:val="24"/>
          <w:szCs w:val="24"/>
          <w:lang w:val="uk-UA"/>
        </w:rPr>
        <w:t>Pozdieiev</w:t>
      </w:r>
      <w:proofErr w:type="spellEnd"/>
      <w:r w:rsidR="00C526E4" w:rsidRPr="00FC638B">
        <w:rPr>
          <w:rFonts w:ascii="Times New Roman" w:hAnsi="Times New Roman" w:cs="Times New Roman"/>
          <w:sz w:val="24"/>
          <w:szCs w:val="24"/>
          <w:lang w:val="uk-UA"/>
        </w:rPr>
        <w:t xml:space="preserve"> S., </w:t>
      </w:r>
      <w:proofErr w:type="spellStart"/>
      <w:r w:rsidR="00C526E4" w:rsidRPr="00FC638B">
        <w:rPr>
          <w:rFonts w:ascii="Times New Roman" w:hAnsi="Times New Roman" w:cs="Times New Roman"/>
          <w:sz w:val="24"/>
          <w:szCs w:val="24"/>
          <w:lang w:val="uk-UA"/>
        </w:rPr>
        <w:t>Nekora</w:t>
      </w:r>
      <w:proofErr w:type="spellEnd"/>
      <w:r w:rsidR="00C526E4" w:rsidRPr="00FC638B">
        <w:rPr>
          <w:rFonts w:ascii="Times New Roman" w:hAnsi="Times New Roman" w:cs="Times New Roman"/>
          <w:sz w:val="24"/>
          <w:szCs w:val="24"/>
          <w:lang w:val="uk-UA"/>
        </w:rPr>
        <w:t xml:space="preserve"> O., </w:t>
      </w:r>
      <w:proofErr w:type="spellStart"/>
      <w:r w:rsidR="00C526E4" w:rsidRPr="00FC638B">
        <w:rPr>
          <w:rFonts w:ascii="Times New Roman" w:hAnsi="Times New Roman" w:cs="Times New Roman"/>
          <w:sz w:val="24"/>
          <w:szCs w:val="24"/>
          <w:lang w:val="uk-UA"/>
        </w:rPr>
        <w:t>Slovynsky</w:t>
      </w:r>
      <w:proofErr w:type="spellEnd"/>
      <w:r w:rsidR="00C526E4" w:rsidRPr="00FC638B">
        <w:rPr>
          <w:rFonts w:ascii="Times New Roman" w:hAnsi="Times New Roman" w:cs="Times New Roman"/>
          <w:sz w:val="24"/>
          <w:szCs w:val="24"/>
          <w:lang w:val="uk-UA"/>
        </w:rPr>
        <w:t xml:space="preserve"> V. The research of bearing capacity of reinforced concrete beam with use combined experimental-computational method // MATEC Web of Conferences, 116, art. no. 02024.</w:t>
      </w:r>
    </w:p>
    <w:sectPr w:rsidR="00C526E4" w:rsidRPr="00FC638B" w:rsidSect="00FC638B">
      <w:pgSz w:w="11906" w:h="16838"/>
      <w:pgMar w:top="1985" w:right="1985"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A343F"/>
    <w:multiLevelType w:val="hybridMultilevel"/>
    <w:tmpl w:val="C838CB26"/>
    <w:lvl w:ilvl="0" w:tplc="00EA886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BB8"/>
    <w:rsid w:val="0009611B"/>
    <w:rsid w:val="000A26F1"/>
    <w:rsid w:val="000A6C2B"/>
    <w:rsid w:val="001A685F"/>
    <w:rsid w:val="001B3D6C"/>
    <w:rsid w:val="001D1331"/>
    <w:rsid w:val="00200DC1"/>
    <w:rsid w:val="0021515F"/>
    <w:rsid w:val="002F005E"/>
    <w:rsid w:val="00374777"/>
    <w:rsid w:val="0041221E"/>
    <w:rsid w:val="004B2F68"/>
    <w:rsid w:val="004D76BD"/>
    <w:rsid w:val="004E7E8A"/>
    <w:rsid w:val="004F3659"/>
    <w:rsid w:val="005E43A1"/>
    <w:rsid w:val="00617410"/>
    <w:rsid w:val="007355DF"/>
    <w:rsid w:val="00767789"/>
    <w:rsid w:val="007B3B19"/>
    <w:rsid w:val="00830783"/>
    <w:rsid w:val="008847B0"/>
    <w:rsid w:val="00904903"/>
    <w:rsid w:val="00942CA3"/>
    <w:rsid w:val="00980841"/>
    <w:rsid w:val="009A259D"/>
    <w:rsid w:val="009B0B86"/>
    <w:rsid w:val="009E7B28"/>
    <w:rsid w:val="00A83EFF"/>
    <w:rsid w:val="00A9519A"/>
    <w:rsid w:val="00B00DB0"/>
    <w:rsid w:val="00B06912"/>
    <w:rsid w:val="00C0441A"/>
    <w:rsid w:val="00C20CCF"/>
    <w:rsid w:val="00C526E4"/>
    <w:rsid w:val="00D14597"/>
    <w:rsid w:val="00D71953"/>
    <w:rsid w:val="00D8234A"/>
    <w:rsid w:val="00DB01F7"/>
    <w:rsid w:val="00DF4898"/>
    <w:rsid w:val="00E20DC2"/>
    <w:rsid w:val="00E31041"/>
    <w:rsid w:val="00E74D0E"/>
    <w:rsid w:val="00EB3AFA"/>
    <w:rsid w:val="00ED1037"/>
    <w:rsid w:val="00F37BB8"/>
    <w:rsid w:val="00FC6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42C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42C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7B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7BB8"/>
    <w:rPr>
      <w:rFonts w:ascii="Tahoma" w:hAnsi="Tahoma" w:cs="Tahoma"/>
      <w:sz w:val="16"/>
      <w:szCs w:val="16"/>
    </w:rPr>
  </w:style>
  <w:style w:type="character" w:styleId="a5">
    <w:name w:val="Strong"/>
    <w:basedOn w:val="a0"/>
    <w:uiPriority w:val="22"/>
    <w:qFormat/>
    <w:rsid w:val="000A26F1"/>
    <w:rPr>
      <w:b/>
      <w:bCs/>
    </w:rPr>
  </w:style>
  <w:style w:type="character" w:styleId="a6">
    <w:name w:val="Hyperlink"/>
    <w:basedOn w:val="a0"/>
    <w:uiPriority w:val="99"/>
    <w:semiHidden/>
    <w:unhideWhenUsed/>
    <w:rsid w:val="000A26F1"/>
    <w:rPr>
      <w:color w:val="0000FF"/>
      <w:u w:val="single"/>
    </w:rPr>
  </w:style>
  <w:style w:type="paragraph" w:styleId="a7">
    <w:name w:val="List Paragraph"/>
    <w:basedOn w:val="a"/>
    <w:uiPriority w:val="34"/>
    <w:qFormat/>
    <w:rsid w:val="001A685F"/>
    <w:pPr>
      <w:ind w:left="720"/>
      <w:contextualSpacing/>
    </w:pPr>
  </w:style>
  <w:style w:type="paragraph" w:styleId="a8">
    <w:name w:val="Body Text"/>
    <w:basedOn w:val="a"/>
    <w:link w:val="a9"/>
    <w:rsid w:val="00E20DC2"/>
    <w:pPr>
      <w:spacing w:after="0" w:line="360" w:lineRule="auto"/>
    </w:pPr>
    <w:rPr>
      <w:rFonts w:ascii="Times New Roman" w:eastAsia="Times New Roman" w:hAnsi="Times New Roman" w:cs="Times New Roman"/>
      <w:sz w:val="28"/>
      <w:szCs w:val="24"/>
      <w:lang w:val="uk-UA"/>
    </w:rPr>
  </w:style>
  <w:style w:type="character" w:customStyle="1" w:styleId="a9">
    <w:name w:val="Основной текст Знак"/>
    <w:basedOn w:val="a0"/>
    <w:link w:val="a8"/>
    <w:rsid w:val="00E20DC2"/>
    <w:rPr>
      <w:rFonts w:ascii="Times New Roman" w:eastAsia="Times New Roman" w:hAnsi="Times New Roman" w:cs="Times New Roman"/>
      <w:sz w:val="28"/>
      <w:szCs w:val="24"/>
      <w:lang w:val="uk-UA"/>
    </w:rPr>
  </w:style>
  <w:style w:type="character" w:customStyle="1" w:styleId="header21">
    <w:name w:val="header21"/>
    <w:rsid w:val="00E20DC2"/>
    <w:rPr>
      <w:color w:val="000066"/>
      <w:sz w:val="27"/>
      <w:szCs w:val="27"/>
    </w:rPr>
  </w:style>
  <w:style w:type="table" w:styleId="aa">
    <w:name w:val="Table Grid"/>
    <w:basedOn w:val="a1"/>
    <w:uiPriority w:val="59"/>
    <w:rsid w:val="00E20DC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942CA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42CA3"/>
    <w:rPr>
      <w:rFonts w:ascii="Times New Roman" w:eastAsia="Times New Roman" w:hAnsi="Times New Roman" w:cs="Times New Roman"/>
      <w:b/>
      <w:bCs/>
      <w:sz w:val="27"/>
      <w:szCs w:val="27"/>
    </w:rPr>
  </w:style>
  <w:style w:type="character" w:customStyle="1" w:styleId="ztplmc">
    <w:name w:val="ztplmc"/>
    <w:basedOn w:val="a0"/>
    <w:rsid w:val="00942CA3"/>
  </w:style>
  <w:style w:type="character" w:customStyle="1" w:styleId="rynqvb">
    <w:name w:val="rynqvb"/>
    <w:basedOn w:val="a0"/>
    <w:rsid w:val="00942CA3"/>
  </w:style>
  <w:style w:type="paragraph" w:styleId="ab">
    <w:name w:val="Body Text Indent"/>
    <w:basedOn w:val="a"/>
    <w:link w:val="ac"/>
    <w:uiPriority w:val="99"/>
    <w:semiHidden/>
    <w:unhideWhenUsed/>
    <w:rsid w:val="00FC638B"/>
    <w:pPr>
      <w:spacing w:after="120"/>
      <w:ind w:left="283"/>
    </w:pPr>
    <w:rPr>
      <w:rFonts w:eastAsiaTheme="minorHAnsi"/>
      <w:lang w:val="uk-UA" w:eastAsia="en-US"/>
    </w:rPr>
  </w:style>
  <w:style w:type="character" w:customStyle="1" w:styleId="ac">
    <w:name w:val="Основной текст с отступом Знак"/>
    <w:basedOn w:val="a0"/>
    <w:link w:val="ab"/>
    <w:uiPriority w:val="99"/>
    <w:semiHidden/>
    <w:rsid w:val="00FC638B"/>
    <w:rPr>
      <w:rFonts w:eastAsiaTheme="minorHAnsi"/>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42C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42C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7B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7BB8"/>
    <w:rPr>
      <w:rFonts w:ascii="Tahoma" w:hAnsi="Tahoma" w:cs="Tahoma"/>
      <w:sz w:val="16"/>
      <w:szCs w:val="16"/>
    </w:rPr>
  </w:style>
  <w:style w:type="character" w:styleId="a5">
    <w:name w:val="Strong"/>
    <w:basedOn w:val="a0"/>
    <w:uiPriority w:val="22"/>
    <w:qFormat/>
    <w:rsid w:val="000A26F1"/>
    <w:rPr>
      <w:b/>
      <w:bCs/>
    </w:rPr>
  </w:style>
  <w:style w:type="character" w:styleId="a6">
    <w:name w:val="Hyperlink"/>
    <w:basedOn w:val="a0"/>
    <w:uiPriority w:val="99"/>
    <w:semiHidden/>
    <w:unhideWhenUsed/>
    <w:rsid w:val="000A26F1"/>
    <w:rPr>
      <w:color w:val="0000FF"/>
      <w:u w:val="single"/>
    </w:rPr>
  </w:style>
  <w:style w:type="paragraph" w:styleId="a7">
    <w:name w:val="List Paragraph"/>
    <w:basedOn w:val="a"/>
    <w:uiPriority w:val="34"/>
    <w:qFormat/>
    <w:rsid w:val="001A685F"/>
    <w:pPr>
      <w:ind w:left="720"/>
      <w:contextualSpacing/>
    </w:pPr>
  </w:style>
  <w:style w:type="paragraph" w:styleId="a8">
    <w:name w:val="Body Text"/>
    <w:basedOn w:val="a"/>
    <w:link w:val="a9"/>
    <w:rsid w:val="00E20DC2"/>
    <w:pPr>
      <w:spacing w:after="0" w:line="360" w:lineRule="auto"/>
    </w:pPr>
    <w:rPr>
      <w:rFonts w:ascii="Times New Roman" w:eastAsia="Times New Roman" w:hAnsi="Times New Roman" w:cs="Times New Roman"/>
      <w:sz w:val="28"/>
      <w:szCs w:val="24"/>
      <w:lang w:val="uk-UA"/>
    </w:rPr>
  </w:style>
  <w:style w:type="character" w:customStyle="1" w:styleId="a9">
    <w:name w:val="Основной текст Знак"/>
    <w:basedOn w:val="a0"/>
    <w:link w:val="a8"/>
    <w:rsid w:val="00E20DC2"/>
    <w:rPr>
      <w:rFonts w:ascii="Times New Roman" w:eastAsia="Times New Roman" w:hAnsi="Times New Roman" w:cs="Times New Roman"/>
      <w:sz w:val="28"/>
      <w:szCs w:val="24"/>
      <w:lang w:val="uk-UA"/>
    </w:rPr>
  </w:style>
  <w:style w:type="character" w:customStyle="1" w:styleId="header21">
    <w:name w:val="header21"/>
    <w:rsid w:val="00E20DC2"/>
    <w:rPr>
      <w:color w:val="000066"/>
      <w:sz w:val="27"/>
      <w:szCs w:val="27"/>
    </w:rPr>
  </w:style>
  <w:style w:type="table" w:styleId="aa">
    <w:name w:val="Table Grid"/>
    <w:basedOn w:val="a1"/>
    <w:uiPriority w:val="59"/>
    <w:rsid w:val="00E20DC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942CA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42CA3"/>
    <w:rPr>
      <w:rFonts w:ascii="Times New Roman" w:eastAsia="Times New Roman" w:hAnsi="Times New Roman" w:cs="Times New Roman"/>
      <w:b/>
      <w:bCs/>
      <w:sz w:val="27"/>
      <w:szCs w:val="27"/>
    </w:rPr>
  </w:style>
  <w:style w:type="character" w:customStyle="1" w:styleId="ztplmc">
    <w:name w:val="ztplmc"/>
    <w:basedOn w:val="a0"/>
    <w:rsid w:val="00942CA3"/>
  </w:style>
  <w:style w:type="character" w:customStyle="1" w:styleId="rynqvb">
    <w:name w:val="rynqvb"/>
    <w:basedOn w:val="a0"/>
    <w:rsid w:val="00942CA3"/>
  </w:style>
  <w:style w:type="paragraph" w:styleId="ab">
    <w:name w:val="Body Text Indent"/>
    <w:basedOn w:val="a"/>
    <w:link w:val="ac"/>
    <w:uiPriority w:val="99"/>
    <w:semiHidden/>
    <w:unhideWhenUsed/>
    <w:rsid w:val="00FC638B"/>
    <w:pPr>
      <w:spacing w:after="120"/>
      <w:ind w:left="283"/>
    </w:pPr>
    <w:rPr>
      <w:rFonts w:eastAsiaTheme="minorHAnsi"/>
      <w:lang w:val="uk-UA" w:eastAsia="en-US"/>
    </w:rPr>
  </w:style>
  <w:style w:type="character" w:customStyle="1" w:styleId="ac">
    <w:name w:val="Основной текст с отступом Знак"/>
    <w:basedOn w:val="a0"/>
    <w:link w:val="ab"/>
    <w:uiPriority w:val="99"/>
    <w:semiHidden/>
    <w:rsid w:val="00FC638B"/>
    <w:rPr>
      <w:rFonts w:eastAsiaTheme="minorHAnsi"/>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286017">
      <w:bodyDiv w:val="1"/>
      <w:marLeft w:val="0"/>
      <w:marRight w:val="0"/>
      <w:marTop w:val="0"/>
      <w:marBottom w:val="0"/>
      <w:divBdr>
        <w:top w:val="none" w:sz="0" w:space="0" w:color="auto"/>
        <w:left w:val="none" w:sz="0" w:space="0" w:color="auto"/>
        <w:bottom w:val="none" w:sz="0" w:space="0" w:color="auto"/>
        <w:right w:val="none" w:sz="0" w:space="0" w:color="auto"/>
      </w:divBdr>
      <w:divsChild>
        <w:div w:id="417530346">
          <w:marLeft w:val="0"/>
          <w:marRight w:val="0"/>
          <w:marTop w:val="0"/>
          <w:marBottom w:val="0"/>
          <w:divBdr>
            <w:top w:val="none" w:sz="0" w:space="0" w:color="auto"/>
            <w:left w:val="none" w:sz="0" w:space="0" w:color="auto"/>
            <w:bottom w:val="none" w:sz="0" w:space="0" w:color="auto"/>
            <w:right w:val="none" w:sz="0" w:space="0" w:color="auto"/>
          </w:divBdr>
        </w:div>
        <w:div w:id="28920611">
          <w:marLeft w:val="0"/>
          <w:marRight w:val="0"/>
          <w:marTop w:val="0"/>
          <w:marBottom w:val="0"/>
          <w:divBdr>
            <w:top w:val="none" w:sz="0" w:space="0" w:color="auto"/>
            <w:left w:val="none" w:sz="0" w:space="0" w:color="auto"/>
            <w:bottom w:val="none" w:sz="0" w:space="0" w:color="auto"/>
            <w:right w:val="none" w:sz="0" w:space="0" w:color="auto"/>
          </w:divBdr>
          <w:divsChild>
            <w:div w:id="390735641">
              <w:marLeft w:val="0"/>
              <w:marRight w:val="0"/>
              <w:marTop w:val="0"/>
              <w:marBottom w:val="0"/>
              <w:divBdr>
                <w:top w:val="none" w:sz="0" w:space="0" w:color="auto"/>
                <w:left w:val="none" w:sz="0" w:space="0" w:color="auto"/>
                <w:bottom w:val="none" w:sz="0" w:space="0" w:color="auto"/>
                <w:right w:val="none" w:sz="0" w:space="0" w:color="auto"/>
              </w:divBdr>
              <w:divsChild>
                <w:div w:id="1615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4218">
          <w:marLeft w:val="0"/>
          <w:marRight w:val="0"/>
          <w:marTop w:val="100"/>
          <w:marBottom w:val="0"/>
          <w:divBdr>
            <w:top w:val="none" w:sz="0" w:space="0" w:color="auto"/>
            <w:left w:val="none" w:sz="0" w:space="0" w:color="auto"/>
            <w:bottom w:val="none" w:sz="0" w:space="0" w:color="auto"/>
            <w:right w:val="none" w:sz="0" w:space="0" w:color="auto"/>
          </w:divBdr>
          <w:divsChild>
            <w:div w:id="410658352">
              <w:marLeft w:val="0"/>
              <w:marRight w:val="0"/>
              <w:marTop w:val="0"/>
              <w:marBottom w:val="0"/>
              <w:divBdr>
                <w:top w:val="none" w:sz="0" w:space="0" w:color="auto"/>
                <w:left w:val="none" w:sz="0" w:space="0" w:color="auto"/>
                <w:bottom w:val="none" w:sz="0" w:space="0" w:color="auto"/>
                <w:right w:val="none" w:sz="0" w:space="0" w:color="auto"/>
              </w:divBdr>
            </w:div>
          </w:divsChild>
        </w:div>
        <w:div w:id="1092236159">
          <w:marLeft w:val="0"/>
          <w:marRight w:val="0"/>
          <w:marTop w:val="0"/>
          <w:marBottom w:val="0"/>
          <w:divBdr>
            <w:top w:val="none" w:sz="0" w:space="0" w:color="auto"/>
            <w:left w:val="none" w:sz="0" w:space="0" w:color="auto"/>
            <w:bottom w:val="none" w:sz="0" w:space="0" w:color="auto"/>
            <w:right w:val="none" w:sz="0" w:space="0" w:color="auto"/>
          </w:divBdr>
          <w:divsChild>
            <w:div w:id="1547444838">
              <w:marLeft w:val="0"/>
              <w:marRight w:val="0"/>
              <w:marTop w:val="60"/>
              <w:marBottom w:val="0"/>
              <w:divBdr>
                <w:top w:val="none" w:sz="0" w:space="0" w:color="auto"/>
                <w:left w:val="none" w:sz="0" w:space="0" w:color="auto"/>
                <w:bottom w:val="none" w:sz="0" w:space="0" w:color="auto"/>
                <w:right w:val="none" w:sz="0" w:space="0" w:color="auto"/>
              </w:divBdr>
            </w:div>
          </w:divsChild>
        </w:div>
        <w:div w:id="488786826">
          <w:marLeft w:val="0"/>
          <w:marRight w:val="0"/>
          <w:marTop w:val="0"/>
          <w:marBottom w:val="0"/>
          <w:divBdr>
            <w:top w:val="none" w:sz="0" w:space="0" w:color="auto"/>
            <w:left w:val="none" w:sz="0" w:space="0" w:color="auto"/>
            <w:bottom w:val="none" w:sz="0" w:space="0" w:color="auto"/>
            <w:right w:val="none" w:sz="0" w:space="0" w:color="auto"/>
          </w:divBdr>
        </w:div>
        <w:div w:id="1072846342">
          <w:marLeft w:val="0"/>
          <w:marRight w:val="0"/>
          <w:marTop w:val="0"/>
          <w:marBottom w:val="0"/>
          <w:divBdr>
            <w:top w:val="none" w:sz="0" w:space="0" w:color="auto"/>
            <w:left w:val="none" w:sz="0" w:space="0" w:color="auto"/>
            <w:bottom w:val="none" w:sz="0" w:space="0" w:color="auto"/>
            <w:right w:val="none" w:sz="0" w:space="0" w:color="auto"/>
          </w:divBdr>
          <w:divsChild>
            <w:div w:id="1665820614">
              <w:marLeft w:val="0"/>
              <w:marRight w:val="0"/>
              <w:marTop w:val="0"/>
              <w:marBottom w:val="0"/>
              <w:divBdr>
                <w:top w:val="none" w:sz="0" w:space="0" w:color="auto"/>
                <w:left w:val="none" w:sz="0" w:space="0" w:color="auto"/>
                <w:bottom w:val="none" w:sz="0" w:space="0" w:color="auto"/>
                <w:right w:val="none" w:sz="0" w:space="0" w:color="auto"/>
              </w:divBdr>
              <w:divsChild>
                <w:div w:id="366562655">
                  <w:marLeft w:val="0"/>
                  <w:marRight w:val="0"/>
                  <w:marTop w:val="0"/>
                  <w:marBottom w:val="0"/>
                  <w:divBdr>
                    <w:top w:val="none" w:sz="0" w:space="0" w:color="auto"/>
                    <w:left w:val="none" w:sz="0" w:space="0" w:color="auto"/>
                    <w:bottom w:val="none" w:sz="0" w:space="0" w:color="auto"/>
                    <w:right w:val="none" w:sz="0" w:space="0" w:color="auto"/>
                  </w:divBdr>
                  <w:divsChild>
                    <w:div w:id="299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522521">
      <w:bodyDiv w:val="1"/>
      <w:marLeft w:val="0"/>
      <w:marRight w:val="0"/>
      <w:marTop w:val="0"/>
      <w:marBottom w:val="0"/>
      <w:divBdr>
        <w:top w:val="none" w:sz="0" w:space="0" w:color="auto"/>
        <w:left w:val="none" w:sz="0" w:space="0" w:color="auto"/>
        <w:bottom w:val="none" w:sz="0" w:space="0" w:color="auto"/>
        <w:right w:val="none" w:sz="0" w:space="0" w:color="auto"/>
      </w:divBdr>
      <w:divsChild>
        <w:div w:id="80301041">
          <w:marLeft w:val="0"/>
          <w:marRight w:val="0"/>
          <w:marTop w:val="0"/>
          <w:marBottom w:val="0"/>
          <w:divBdr>
            <w:top w:val="none" w:sz="0" w:space="0" w:color="auto"/>
            <w:left w:val="none" w:sz="0" w:space="0" w:color="auto"/>
            <w:bottom w:val="none" w:sz="0" w:space="0" w:color="auto"/>
            <w:right w:val="none" w:sz="0" w:space="0" w:color="auto"/>
          </w:divBdr>
        </w:div>
        <w:div w:id="1043210207">
          <w:marLeft w:val="0"/>
          <w:marRight w:val="0"/>
          <w:marTop w:val="0"/>
          <w:marBottom w:val="0"/>
          <w:divBdr>
            <w:top w:val="none" w:sz="0" w:space="0" w:color="auto"/>
            <w:left w:val="none" w:sz="0" w:space="0" w:color="auto"/>
            <w:bottom w:val="none" w:sz="0" w:space="0" w:color="auto"/>
            <w:right w:val="none" w:sz="0" w:space="0" w:color="auto"/>
          </w:divBdr>
          <w:divsChild>
            <w:div w:id="1428577808">
              <w:marLeft w:val="0"/>
              <w:marRight w:val="0"/>
              <w:marTop w:val="0"/>
              <w:marBottom w:val="0"/>
              <w:divBdr>
                <w:top w:val="none" w:sz="0" w:space="0" w:color="auto"/>
                <w:left w:val="none" w:sz="0" w:space="0" w:color="auto"/>
                <w:bottom w:val="none" w:sz="0" w:space="0" w:color="auto"/>
                <w:right w:val="none" w:sz="0" w:space="0" w:color="auto"/>
              </w:divBdr>
              <w:divsChild>
                <w:div w:id="630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9971">
          <w:marLeft w:val="0"/>
          <w:marRight w:val="0"/>
          <w:marTop w:val="100"/>
          <w:marBottom w:val="0"/>
          <w:divBdr>
            <w:top w:val="none" w:sz="0" w:space="0" w:color="auto"/>
            <w:left w:val="none" w:sz="0" w:space="0" w:color="auto"/>
            <w:bottom w:val="none" w:sz="0" w:space="0" w:color="auto"/>
            <w:right w:val="none" w:sz="0" w:space="0" w:color="auto"/>
          </w:divBdr>
          <w:divsChild>
            <w:div w:id="1046950799">
              <w:marLeft w:val="0"/>
              <w:marRight w:val="0"/>
              <w:marTop w:val="0"/>
              <w:marBottom w:val="0"/>
              <w:divBdr>
                <w:top w:val="none" w:sz="0" w:space="0" w:color="auto"/>
                <w:left w:val="none" w:sz="0" w:space="0" w:color="auto"/>
                <w:bottom w:val="none" w:sz="0" w:space="0" w:color="auto"/>
                <w:right w:val="none" w:sz="0" w:space="0" w:color="auto"/>
              </w:divBdr>
            </w:div>
          </w:divsChild>
        </w:div>
        <w:div w:id="447743252">
          <w:marLeft w:val="0"/>
          <w:marRight w:val="0"/>
          <w:marTop w:val="0"/>
          <w:marBottom w:val="0"/>
          <w:divBdr>
            <w:top w:val="none" w:sz="0" w:space="0" w:color="auto"/>
            <w:left w:val="none" w:sz="0" w:space="0" w:color="auto"/>
            <w:bottom w:val="none" w:sz="0" w:space="0" w:color="auto"/>
            <w:right w:val="none" w:sz="0" w:space="0" w:color="auto"/>
          </w:divBdr>
          <w:divsChild>
            <w:div w:id="2027829426">
              <w:marLeft w:val="0"/>
              <w:marRight w:val="0"/>
              <w:marTop w:val="60"/>
              <w:marBottom w:val="0"/>
              <w:divBdr>
                <w:top w:val="none" w:sz="0" w:space="0" w:color="auto"/>
                <w:left w:val="none" w:sz="0" w:space="0" w:color="auto"/>
                <w:bottom w:val="none" w:sz="0" w:space="0" w:color="auto"/>
                <w:right w:val="none" w:sz="0" w:space="0" w:color="auto"/>
              </w:divBdr>
            </w:div>
          </w:divsChild>
        </w:div>
        <w:div w:id="1565529856">
          <w:marLeft w:val="0"/>
          <w:marRight w:val="0"/>
          <w:marTop w:val="0"/>
          <w:marBottom w:val="0"/>
          <w:divBdr>
            <w:top w:val="none" w:sz="0" w:space="0" w:color="auto"/>
            <w:left w:val="none" w:sz="0" w:space="0" w:color="auto"/>
            <w:bottom w:val="none" w:sz="0" w:space="0" w:color="auto"/>
            <w:right w:val="none" w:sz="0" w:space="0" w:color="auto"/>
          </w:divBdr>
        </w:div>
        <w:div w:id="955916450">
          <w:marLeft w:val="0"/>
          <w:marRight w:val="0"/>
          <w:marTop w:val="0"/>
          <w:marBottom w:val="0"/>
          <w:divBdr>
            <w:top w:val="none" w:sz="0" w:space="0" w:color="auto"/>
            <w:left w:val="none" w:sz="0" w:space="0" w:color="auto"/>
            <w:bottom w:val="none" w:sz="0" w:space="0" w:color="auto"/>
            <w:right w:val="none" w:sz="0" w:space="0" w:color="auto"/>
          </w:divBdr>
          <w:divsChild>
            <w:div w:id="1585142061">
              <w:marLeft w:val="0"/>
              <w:marRight w:val="0"/>
              <w:marTop w:val="0"/>
              <w:marBottom w:val="0"/>
              <w:divBdr>
                <w:top w:val="none" w:sz="0" w:space="0" w:color="auto"/>
                <w:left w:val="none" w:sz="0" w:space="0" w:color="auto"/>
                <w:bottom w:val="none" w:sz="0" w:space="0" w:color="auto"/>
                <w:right w:val="none" w:sz="0" w:space="0" w:color="auto"/>
              </w:divBdr>
              <w:divsChild>
                <w:div w:id="778109824">
                  <w:marLeft w:val="0"/>
                  <w:marRight w:val="0"/>
                  <w:marTop w:val="0"/>
                  <w:marBottom w:val="0"/>
                  <w:divBdr>
                    <w:top w:val="none" w:sz="0" w:space="0" w:color="auto"/>
                    <w:left w:val="none" w:sz="0" w:space="0" w:color="auto"/>
                    <w:bottom w:val="none" w:sz="0" w:space="0" w:color="auto"/>
                    <w:right w:val="none" w:sz="0" w:space="0" w:color="auto"/>
                  </w:divBdr>
                  <w:divsChild>
                    <w:div w:id="158256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copus.com/authid/detail.uri?authorId=57195073506"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www.scopus.com/authid/detail.uri?authorId=5719506436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opus.com/record/display.uri?eid=2-s2.0-85025124992&amp;origin=resultslist&amp;sort=plf-f" TargetMode="External"/><Relationship Id="rId5" Type="http://schemas.openxmlformats.org/officeDocument/2006/relationships/settings" Target="settings.xml"/><Relationship Id="rId15" Type="http://schemas.openxmlformats.org/officeDocument/2006/relationships/hyperlink" Target="https://www.scopus.com/authid/detail.uri?authorId=57195071234" TargetMode="External"/><Relationship Id="rId10" Type="http://schemas.openxmlformats.org/officeDocument/2006/relationships/hyperlink" Target="https://www.sciencedirect.com/journal/structures/vol/47/suppl/C" TargetMode="External"/><Relationship Id="rId4" Type="http://schemas.microsoft.com/office/2007/relationships/stylesWithEffects" Target="stylesWithEffects.xml"/><Relationship Id="rId9" Type="http://schemas.openxmlformats.org/officeDocument/2006/relationships/hyperlink" Target="https://www.sciencedirect.com/journal/structures" TargetMode="External"/><Relationship Id="rId14" Type="http://schemas.openxmlformats.org/officeDocument/2006/relationships/hyperlink" Target="https://www.scopus.com/authid/detail.uri?authorId=571950717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C9CDB-FFAA-46B4-A223-CBBCC38E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617</Words>
  <Characters>3522</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Dell</cp:lastModifiedBy>
  <cp:revision>7</cp:revision>
  <dcterms:created xsi:type="dcterms:W3CDTF">2024-09-29T10:50:00Z</dcterms:created>
  <dcterms:modified xsi:type="dcterms:W3CDTF">2024-09-29T11:49:00Z</dcterms:modified>
</cp:coreProperties>
</file>