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81" w:rsidRDefault="00A02B81" w:rsidP="00A02B81">
      <w:pPr>
        <w:spacing w:line="240" w:lineRule="auto"/>
        <w:rPr>
          <w:rFonts w:ascii="Times New Roman" w:hAnsi="Times New Roman"/>
          <w:b/>
          <w:sz w:val="24"/>
          <w:lang w:val="uk-UA"/>
        </w:rPr>
      </w:pPr>
      <w:r w:rsidRPr="00A02B81">
        <w:rPr>
          <w:rFonts w:ascii="Times New Roman" w:hAnsi="Times New Roman"/>
          <w:b/>
          <w:sz w:val="24"/>
          <w:lang w:val="uk-UA"/>
        </w:rPr>
        <w:t>УДК 614.84</w:t>
      </w:r>
    </w:p>
    <w:p w:rsidR="00C17095" w:rsidRPr="00A02B81" w:rsidRDefault="00C17095" w:rsidP="00A02B8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02B81" w:rsidRPr="00A02B81" w:rsidRDefault="00C971C3" w:rsidP="00A02B81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МЕТОДИКА </w:t>
      </w:r>
      <w:r w:rsidR="00A02B81" w:rsidRPr="00A02B81">
        <w:rPr>
          <w:rFonts w:ascii="Times New Roman" w:hAnsi="Times New Roman"/>
          <w:b/>
          <w:sz w:val="24"/>
          <w:szCs w:val="24"/>
          <w:lang w:val="uk-UA"/>
        </w:rPr>
        <w:t xml:space="preserve">ВИЗНАЧЕННЯ ІНТЕНСИВНОСТІ ТЕПЛОВОГО ВИПРОМІНЮВАННЯ </w:t>
      </w:r>
      <w:r>
        <w:rPr>
          <w:rFonts w:ascii="Times New Roman" w:hAnsi="Times New Roman"/>
          <w:b/>
          <w:sz w:val="24"/>
          <w:szCs w:val="24"/>
          <w:lang w:val="uk-UA"/>
        </w:rPr>
        <w:t>ПІД ЧАС</w:t>
      </w:r>
      <w:r w:rsidR="00A02B81" w:rsidRPr="00A02B81">
        <w:rPr>
          <w:rFonts w:ascii="Times New Roman" w:hAnsi="Times New Roman"/>
          <w:b/>
          <w:sz w:val="24"/>
          <w:szCs w:val="24"/>
          <w:lang w:val="uk-UA"/>
        </w:rPr>
        <w:t xml:space="preserve"> ГОРІНН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Я ЗРІДЖЕНОГО </w:t>
      </w:r>
      <w:r w:rsidR="00A02B81" w:rsidRPr="00A02B81">
        <w:rPr>
          <w:rFonts w:ascii="Times New Roman" w:hAnsi="Times New Roman"/>
          <w:b/>
          <w:sz w:val="24"/>
          <w:szCs w:val="24"/>
          <w:lang w:val="uk-UA"/>
        </w:rPr>
        <w:t>ГАЗ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C17095" w:rsidRDefault="00C17095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A02B81" w:rsidRPr="00A02B81" w:rsidRDefault="00A02B81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Дендаренко Ю.Ю.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>,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канд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техн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 наук, доцент</w:t>
      </w:r>
      <w:r w:rsidR="00211D70"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A02B81" w:rsidRDefault="00A02B81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Черкаський інститут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 xml:space="preserve"> пожежної безпеки імені Героїв Чорнобиля</w:t>
      </w:r>
      <w:r w:rsidR="00211D70">
        <w:rPr>
          <w:rFonts w:ascii="Times New Roman" w:hAnsi="Times New Roman"/>
          <w:i/>
          <w:sz w:val="24"/>
          <w:szCs w:val="24"/>
          <w:lang w:val="uk-UA"/>
        </w:rPr>
        <w:t xml:space="preserve"> НУЦЗУ</w:t>
      </w:r>
      <w:r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доцент кафедри </w:t>
      </w:r>
      <w:r w:rsidR="00C971C3">
        <w:rPr>
          <w:rFonts w:ascii="Times New Roman" w:hAnsi="Times New Roman"/>
          <w:i/>
          <w:sz w:val="24"/>
          <w:szCs w:val="24"/>
          <w:lang w:val="uk-UA"/>
        </w:rPr>
        <w:t>пожежної тактики та аварійно-рятувальних робіт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Сенчихін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Ю.М.,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канд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техн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 наук, професор,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Національний університет цивільного захисту України,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доцент </w:t>
      </w:r>
      <w:r w:rsidR="00C971C3">
        <w:rPr>
          <w:rFonts w:ascii="Times New Roman" w:hAnsi="Times New Roman"/>
          <w:i/>
          <w:sz w:val="24"/>
          <w:szCs w:val="24"/>
          <w:lang w:val="uk-UA"/>
        </w:rPr>
        <w:t>кафедри пожежної тактики та аварійно-рятувальних робіт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Блащук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О.Д.</w:t>
      </w:r>
    </w:p>
    <w:p w:rsidR="00211D70" w:rsidRDefault="00211D70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Черкаський інститут</w:t>
      </w:r>
      <w:r w:rsidRPr="00A02B81">
        <w:rPr>
          <w:rFonts w:ascii="Times New Roman" w:hAnsi="Times New Roman"/>
          <w:i/>
          <w:sz w:val="24"/>
          <w:szCs w:val="24"/>
          <w:lang w:val="uk-UA"/>
        </w:rPr>
        <w:t xml:space="preserve"> пожежної безпеки імені Героїв Чорнобиля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НУЦЗУ</w:t>
      </w:r>
      <w:r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C17095" w:rsidRDefault="00C17095" w:rsidP="00A02B8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старший викладач кафедри </w:t>
      </w:r>
      <w:r w:rsidR="00C971C3">
        <w:rPr>
          <w:rFonts w:ascii="Times New Roman" w:hAnsi="Times New Roman"/>
          <w:i/>
          <w:sz w:val="24"/>
          <w:szCs w:val="24"/>
          <w:lang w:val="uk-UA"/>
        </w:rPr>
        <w:t>автоматичних систем безпеки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та електроустановок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1. Величину інтенсивності теплового випромінювання q, кВтм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, розраховують за формулою: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q =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E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t</w:t>
      </w:r>
      <w:r w:rsidRPr="00A02B81">
        <w:rPr>
          <w:rFonts w:ascii="Times New Roman" w:hAnsi="Times New Roman"/>
          <w:sz w:val="24"/>
          <w:szCs w:val="24"/>
          <w:lang w:val="uk-UA"/>
        </w:rPr>
        <w:t>∙F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q</w:t>
      </w:r>
      <w:r w:rsidRPr="00A02B81">
        <w:rPr>
          <w:rFonts w:ascii="Times New Roman" w:hAnsi="Times New Roman"/>
          <w:sz w:val="24"/>
          <w:szCs w:val="24"/>
          <w:lang w:val="uk-UA"/>
        </w:rPr>
        <w:t>∙τ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,</w:t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  <w:t>(1)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де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E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t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середньоповерхнева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густина теплового випромінювання полум’я, кВт/м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;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F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q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– кутовий коефіцієнт опромінення;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     τ – коефіцієнт пропускання атмосфери.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2. Значення </w:t>
      </w:r>
      <w:proofErr w:type="spellStart"/>
      <w:r w:rsidRPr="00A02B81">
        <w:rPr>
          <w:rFonts w:ascii="Times New Roman" w:hAnsi="Times New Roman"/>
          <w:i/>
          <w:sz w:val="24"/>
          <w:szCs w:val="24"/>
          <w:lang w:val="uk-UA"/>
        </w:rPr>
        <w:t>E</w:t>
      </w:r>
      <w:r w:rsidRPr="00A02B81">
        <w:rPr>
          <w:rFonts w:ascii="Times New Roman" w:hAnsi="Times New Roman"/>
          <w:i/>
          <w:sz w:val="24"/>
          <w:szCs w:val="24"/>
          <w:vertAlign w:val="subscript"/>
          <w:lang w:val="uk-UA"/>
        </w:rPr>
        <w:t>t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приймається на основі експериментальних даних. За їх відсутності допускається приймати величину </w:t>
      </w:r>
      <w:proofErr w:type="spellStart"/>
      <w:r w:rsidRPr="00A02B81">
        <w:rPr>
          <w:rFonts w:ascii="Times New Roman" w:hAnsi="Times New Roman"/>
          <w:i/>
          <w:sz w:val="24"/>
          <w:szCs w:val="24"/>
          <w:lang w:val="uk-UA"/>
        </w:rPr>
        <w:t>E</w:t>
      </w:r>
      <w:r w:rsidRPr="00A02B81">
        <w:rPr>
          <w:rFonts w:ascii="Times New Roman" w:hAnsi="Times New Roman"/>
          <w:i/>
          <w:sz w:val="24"/>
          <w:szCs w:val="24"/>
          <w:vertAlign w:val="subscript"/>
          <w:lang w:val="uk-UA"/>
        </w:rPr>
        <w:t>t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, що дорівнює 100 кВт/м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.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3. Розраховують ефективний діаметр d, м, проливу: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position w:val="-26"/>
          <w:sz w:val="24"/>
          <w:szCs w:val="24"/>
          <w:lang w:val="uk-UA"/>
        </w:rPr>
        <w:object w:dxaOrig="1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5.25pt" o:ole="">
            <v:imagedata r:id="rId6" o:title=""/>
          </v:shape>
          <o:OLEObject Type="Embed" ProgID="Equation.3" ShapeID="_x0000_i1025" DrawAspect="Content" ObjectID="_1788080512" r:id="rId7"/>
        </w:object>
      </w:r>
      <w:r w:rsidRPr="00A02B81">
        <w:rPr>
          <w:rFonts w:ascii="Times New Roman" w:hAnsi="Times New Roman"/>
          <w:sz w:val="24"/>
          <w:szCs w:val="24"/>
          <w:lang w:val="uk-UA"/>
        </w:rPr>
        <w:t>,</w:t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  <w:t>(2)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де F – площа проливу, 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.</w:t>
      </w:r>
    </w:p>
    <w:p w:rsidR="00A02B81" w:rsidRPr="00A02B81" w:rsidRDefault="00A02B81" w:rsidP="00154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Величину F визначають, виходячи з топографії місцевості та наявності обвалування. Допускається визначати F за умов, що </w:t>
      </w:r>
      <w:smartTag w:uri="urn:schemas-microsoft-com:office:smarttags" w:element="metricconverter">
        <w:smartTagPr>
          <w:attr w:name="ProductID" w:val="1 л"/>
        </w:smartTagPr>
        <w:r w:rsidRPr="00A02B81">
          <w:rPr>
            <w:rFonts w:ascii="Times New Roman" w:hAnsi="Times New Roman"/>
            <w:sz w:val="24"/>
            <w:szCs w:val="24"/>
            <w:lang w:val="uk-UA"/>
          </w:rPr>
          <w:t>1 л</w:t>
        </w:r>
      </w:smartTag>
      <w:r w:rsidRPr="00A02B81">
        <w:rPr>
          <w:rFonts w:ascii="Times New Roman" w:hAnsi="Times New Roman"/>
          <w:sz w:val="24"/>
          <w:szCs w:val="24"/>
          <w:lang w:val="uk-UA"/>
        </w:rPr>
        <w:t xml:space="preserve"> рідини розливається на </w:t>
      </w:r>
      <w:smartTag w:uri="urn:schemas-microsoft-com:office:smarttags" w:element="metricconverter">
        <w:smartTagPr>
          <w:attr w:name="ProductID" w:val="0,15 м2"/>
        </w:smartTagPr>
        <w:r w:rsidRPr="00A02B81">
          <w:rPr>
            <w:rFonts w:ascii="Times New Roman" w:hAnsi="Times New Roman"/>
            <w:sz w:val="24"/>
            <w:szCs w:val="24"/>
            <w:lang w:val="uk-UA"/>
          </w:rPr>
          <w:t>0,15 м</w:t>
        </w:r>
        <w:r w:rsidRPr="00A02B81">
          <w:rPr>
            <w:rFonts w:ascii="Times New Roman" w:hAnsi="Times New Roman"/>
            <w:sz w:val="24"/>
            <w:szCs w:val="24"/>
            <w:vertAlign w:val="superscript"/>
            <w:lang w:val="uk-UA"/>
          </w:rPr>
          <w:t>2</w:t>
        </w:r>
      </w:smartTag>
      <w:r w:rsidRPr="00A02B81">
        <w:rPr>
          <w:rFonts w:ascii="Times New Roman" w:hAnsi="Times New Roman"/>
          <w:sz w:val="24"/>
          <w:szCs w:val="24"/>
          <w:lang w:val="uk-UA"/>
        </w:rPr>
        <w:t>.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4. Обчислюють висоту полум’я Н, м: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position w:val="-36"/>
          <w:sz w:val="24"/>
          <w:szCs w:val="24"/>
          <w:vertAlign w:val="superscript"/>
          <w:lang w:val="uk-UA"/>
        </w:rPr>
        <w:object w:dxaOrig="2880" w:dyaOrig="960">
          <v:shape id="_x0000_i1026" type="#_x0000_t75" style="width:2in;height:48pt" o:ole="">
            <v:imagedata r:id="rId8" o:title=""/>
          </v:shape>
          <o:OLEObject Type="Embed" ProgID="Equation.3" ShapeID="_x0000_i1026" DrawAspect="Content" ObjectID="_1788080513" r:id="rId9"/>
        </w:object>
      </w:r>
      <w:r w:rsidRPr="00A02B81">
        <w:rPr>
          <w:rFonts w:ascii="Times New Roman" w:hAnsi="Times New Roman"/>
          <w:sz w:val="24"/>
          <w:szCs w:val="24"/>
          <w:lang w:val="uk-UA"/>
        </w:rPr>
        <w:t>,</w:t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  <w:t>(3)</w:t>
      </w:r>
    </w:p>
    <w:p w:rsidR="00A02B81" w:rsidRPr="00A02B81" w:rsidRDefault="00A02B81" w:rsidP="00A02B8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lastRenderedPageBreak/>
        <w:t>де m – питома масова швидкість вигоряння зрідженого вуглеводневого газу, кг/м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/с (допускається за відсутності експериментальних даних приймати 0,1 кг/м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/с);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ρ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в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– густина повітря</w:t>
      </w:r>
      <w:r w:rsidR="00154F37">
        <w:rPr>
          <w:rFonts w:ascii="Times New Roman" w:hAnsi="Times New Roman"/>
          <w:sz w:val="24"/>
          <w:szCs w:val="24"/>
          <w:lang w:val="uk-UA"/>
        </w:rPr>
        <w:t xml:space="preserve"> зовнішньої середи</w:t>
      </w:r>
      <w:r w:rsidRPr="00A02B81">
        <w:rPr>
          <w:rFonts w:ascii="Times New Roman" w:hAnsi="Times New Roman"/>
          <w:sz w:val="24"/>
          <w:szCs w:val="24"/>
          <w:lang w:val="uk-UA"/>
        </w:rPr>
        <w:t>, кг/м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A02B81">
        <w:rPr>
          <w:rFonts w:ascii="Times New Roman" w:hAnsi="Times New Roman"/>
          <w:sz w:val="24"/>
          <w:szCs w:val="24"/>
          <w:lang w:val="uk-UA"/>
        </w:rPr>
        <w:t>;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     g = 9,81 м/с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 xml:space="preserve"> – прискорення вільного падіння.</w:t>
      </w: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5. Визначають кутовий коефіцієнт опромінення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F</w:t>
      </w:r>
      <w:r w:rsidRPr="00A02B81">
        <w:rPr>
          <w:rFonts w:ascii="Times New Roman" w:hAnsi="Times New Roman"/>
          <w:sz w:val="24"/>
          <w:szCs w:val="24"/>
          <w:vertAlign w:val="subscript"/>
          <w:lang w:val="uk-UA"/>
        </w:rPr>
        <w:t>q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: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position w:val="-18"/>
          <w:sz w:val="24"/>
          <w:szCs w:val="24"/>
          <w:lang w:val="uk-UA"/>
        </w:rPr>
        <w:object w:dxaOrig="1660" w:dyaOrig="600">
          <v:shape id="_x0000_i1027" type="#_x0000_t75" style="width:83.25pt;height:30pt" o:ole="">
            <v:imagedata r:id="rId10" o:title=""/>
          </v:shape>
          <o:OLEObject Type="Embed" ProgID="Equation.3" ShapeID="_x0000_i1027" DrawAspect="Content" ObjectID="_1788080514" r:id="rId11"/>
        </w:object>
      </w:r>
      <w:r w:rsidRPr="00A02B81">
        <w:rPr>
          <w:rFonts w:ascii="Times New Roman" w:hAnsi="Times New Roman"/>
          <w:sz w:val="24"/>
          <w:szCs w:val="24"/>
          <w:lang w:val="uk-UA"/>
        </w:rPr>
        <w:t>,</w:t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  <w:t>(4)</w:t>
      </w:r>
    </w:p>
    <w:p w:rsidR="00A02B81" w:rsidRPr="00A02B81" w:rsidRDefault="00A02B81" w:rsidP="00A02B81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де </w:t>
      </w:r>
      <w:r w:rsidRPr="00A02B81">
        <w:rPr>
          <w:rFonts w:ascii="Times New Roman" w:hAnsi="Times New Roman"/>
          <w:position w:val="-74"/>
          <w:sz w:val="24"/>
          <w:szCs w:val="24"/>
          <w:lang w:val="uk-UA"/>
        </w:rPr>
        <w:object w:dxaOrig="10120" w:dyaOrig="1600">
          <v:shape id="_x0000_i1028" type="#_x0000_t75" style="width:391.5pt;height:80.25pt" o:ole="">
            <v:imagedata r:id="rId12" o:title=""/>
          </v:shape>
          <o:OLEObject Type="Embed" ProgID="Equation.3" ShapeID="_x0000_i1028" DrawAspect="Content" ObjectID="_1788080515" r:id="rId13"/>
        </w:object>
      </w:r>
      <w:r w:rsidRPr="00A02B81">
        <w:rPr>
          <w:rFonts w:ascii="Times New Roman" w:hAnsi="Times New Roman"/>
          <w:sz w:val="24"/>
          <w:szCs w:val="24"/>
          <w:lang w:val="uk-UA"/>
        </w:rPr>
        <w:t>;</w:t>
      </w:r>
    </w:p>
    <w:p w:rsidR="00A02B81" w:rsidRPr="00A02B81" w:rsidRDefault="00A02B81" w:rsidP="00A02B81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position w:val="-42"/>
          <w:sz w:val="24"/>
          <w:szCs w:val="24"/>
          <w:lang w:val="uk-UA"/>
        </w:rPr>
        <w:object w:dxaOrig="8300" w:dyaOrig="960">
          <v:shape id="_x0000_i1029" type="#_x0000_t75" style="width:338.25pt;height:48pt" o:ole="">
            <v:imagedata r:id="rId14" o:title=""/>
          </v:shape>
          <o:OLEObject Type="Embed" ProgID="Equation.3" ShapeID="_x0000_i1029" DrawAspect="Content" ObjectID="_1788080516" r:id="rId15"/>
        </w:object>
      </w:r>
      <w:r w:rsidRPr="00A02B81">
        <w:rPr>
          <w:rFonts w:ascii="Times New Roman" w:hAnsi="Times New Roman"/>
          <w:sz w:val="24"/>
          <w:szCs w:val="24"/>
          <w:lang w:val="uk-UA"/>
        </w:rPr>
        <w:t>,</w:t>
      </w:r>
    </w:p>
    <w:p w:rsidR="00A02B81" w:rsidRPr="00A02B81" w:rsidRDefault="00A02B81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де A=(h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+S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+1)/(2∙S);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B=(1+S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2B81">
        <w:rPr>
          <w:rFonts w:ascii="Times New Roman" w:hAnsi="Times New Roman"/>
          <w:sz w:val="24"/>
          <w:szCs w:val="24"/>
          <w:lang w:val="uk-UA"/>
        </w:rPr>
        <w:t>)/(2∙S);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S=2∙r/d;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h=2∙H/d.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6. Визначають коефіцієнт пропускання атмосфери: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A02B81" w:rsidRDefault="00A02B81" w:rsidP="00A02B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τ =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exp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[-7,0∙10</w:t>
      </w:r>
      <w:r w:rsidRPr="00A02B81">
        <w:rPr>
          <w:rFonts w:ascii="Times New Roman" w:hAnsi="Times New Roman"/>
          <w:sz w:val="24"/>
          <w:szCs w:val="24"/>
          <w:vertAlign w:val="superscript"/>
          <w:lang w:val="uk-UA"/>
        </w:rPr>
        <w:t>-4</w:t>
      </w:r>
      <w:r w:rsidRPr="00A02B81">
        <w:rPr>
          <w:rFonts w:ascii="Times New Roman" w:hAnsi="Times New Roman"/>
          <w:sz w:val="24"/>
          <w:szCs w:val="24"/>
          <w:lang w:val="uk-UA"/>
        </w:rPr>
        <w:t>∙(r-0,5∙d)].</w:t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</w:r>
      <w:r w:rsidRPr="00A02B81">
        <w:rPr>
          <w:rFonts w:ascii="Times New Roman" w:hAnsi="Times New Roman"/>
          <w:sz w:val="24"/>
          <w:szCs w:val="24"/>
          <w:lang w:val="uk-UA"/>
        </w:rPr>
        <w:tab/>
        <w:t>(5)</w:t>
      </w:r>
    </w:p>
    <w:p w:rsidR="00A02B81" w:rsidRPr="00A02B81" w:rsidRDefault="00A02B81" w:rsidP="00A02B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2B81" w:rsidRPr="00154F37" w:rsidRDefault="00A02B81" w:rsidP="00A02B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4F37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A02B81" w:rsidRPr="00A02B81" w:rsidRDefault="00A02B81" w:rsidP="00A02B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B81" w:rsidRPr="00CF0ADC" w:rsidRDefault="00B07001" w:rsidP="0061263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  <w:lang w:val="uk-UA"/>
        </w:rPr>
      </w:pP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Українська</w:t>
      </w:r>
      <w:proofErr w:type="spellEnd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нафтогазова</w:t>
      </w:r>
      <w:proofErr w:type="spellEnd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енциклопедія</w:t>
      </w:r>
      <w:proofErr w:type="spellEnd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/ за </w:t>
      </w: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загальною</w:t>
      </w:r>
      <w:proofErr w:type="spellEnd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редакцією</w:t>
      </w:r>
      <w:proofErr w:type="spellEnd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В.С.</w:t>
      </w:r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  <w:lang w:val="uk-UA"/>
        </w:rPr>
        <w:t> </w:t>
      </w:r>
      <w:proofErr w:type="spellStart"/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Іванишина.</w:t>
      </w:r>
      <w:proofErr w:type="spellEnd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Львів</w:t>
      </w:r>
      <w:proofErr w:type="spellEnd"/>
      <w:proofErr w:type="gramStart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:</w:t>
      </w:r>
      <w:proofErr w:type="gramEnd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Сполом</w:t>
      </w:r>
      <w:proofErr w:type="spellEnd"/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 2016.</w:t>
      </w:r>
      <w:r w:rsidR="00612632"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  <w:lang w:val="uk-UA"/>
        </w:rPr>
        <w:t xml:space="preserve"> – </w:t>
      </w:r>
      <w:r w:rsidRPr="00CF0AD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603 с.</w:t>
      </w:r>
    </w:p>
    <w:p w:rsidR="00B07001" w:rsidRPr="00CF0ADC" w:rsidRDefault="00CF0ADC" w:rsidP="0061263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Альтернативні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палива</w:t>
      </w:r>
      <w:bookmarkStart w:id="0" w:name="_GoBack"/>
      <w:bookmarkEnd w:id="0"/>
      <w:proofErr w:type="spellEnd"/>
      <w:r w:rsidR="00C10089" w:rsidRPr="00CF0AD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10089" w:rsidRPr="00CF0ADC">
        <w:rPr>
          <w:rFonts w:ascii="Times New Roman" w:hAnsi="Times New Roman"/>
          <w:sz w:val="24"/>
          <w:szCs w:val="24"/>
        </w:rPr>
        <w:t>підручник</w:t>
      </w:r>
      <w:proofErr w:type="spellEnd"/>
      <w:r w:rsidR="00C10089" w:rsidRPr="00CF0ADC">
        <w:rPr>
          <w:rFonts w:ascii="Times New Roman" w:hAnsi="Times New Roman"/>
          <w:sz w:val="24"/>
          <w:szCs w:val="24"/>
        </w:rPr>
        <w:t xml:space="preserve"> / А. Д. </w:t>
      </w:r>
      <w:proofErr w:type="spellStart"/>
      <w:r w:rsidR="00C10089" w:rsidRPr="00CF0ADC">
        <w:rPr>
          <w:rFonts w:ascii="Times New Roman" w:hAnsi="Times New Roman"/>
          <w:sz w:val="24"/>
          <w:szCs w:val="24"/>
        </w:rPr>
        <w:t>Кустовська</w:t>
      </w:r>
      <w:proofErr w:type="spellEnd"/>
      <w:r w:rsidR="00C10089" w:rsidRPr="00CF0ADC"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 w:rsidR="00C10089" w:rsidRPr="00CF0ADC">
        <w:rPr>
          <w:rFonts w:ascii="Times New Roman" w:hAnsi="Times New Roman"/>
          <w:sz w:val="24"/>
          <w:szCs w:val="24"/>
        </w:rPr>
        <w:t>Іванов</w:t>
      </w:r>
      <w:proofErr w:type="spellEnd"/>
      <w:r w:rsidR="00C10089" w:rsidRPr="00CF0ADC">
        <w:rPr>
          <w:rFonts w:ascii="Times New Roman" w:hAnsi="Times New Roman"/>
          <w:sz w:val="24"/>
          <w:szCs w:val="24"/>
        </w:rPr>
        <w:t xml:space="preserve">, Є. О. </w:t>
      </w:r>
      <w:proofErr w:type="spellStart"/>
      <w:r w:rsidR="00C10089" w:rsidRPr="00CF0ADC">
        <w:rPr>
          <w:rFonts w:ascii="Times New Roman" w:hAnsi="Times New Roman"/>
          <w:sz w:val="24"/>
          <w:szCs w:val="24"/>
        </w:rPr>
        <w:t>Бережний</w:t>
      </w:r>
      <w:proofErr w:type="spellEnd"/>
      <w:r w:rsidR="00C10089" w:rsidRPr="00CF0ADC">
        <w:rPr>
          <w:rFonts w:ascii="Times New Roman" w:hAnsi="Times New Roman"/>
          <w:sz w:val="24"/>
          <w:szCs w:val="24"/>
        </w:rPr>
        <w:t>. — К.</w:t>
      </w:r>
      <w:proofErr w:type="gramStart"/>
      <w:r w:rsidR="00C10089" w:rsidRPr="00CF0A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10089" w:rsidRPr="00CF0ADC">
        <w:rPr>
          <w:rFonts w:ascii="Times New Roman" w:hAnsi="Times New Roman"/>
          <w:sz w:val="24"/>
          <w:szCs w:val="24"/>
        </w:rPr>
        <w:t xml:space="preserve"> НАУ, 2014. — 624 с.</w:t>
      </w:r>
    </w:p>
    <w:p w:rsidR="00CF0ADC" w:rsidRPr="00CF0ADC" w:rsidRDefault="00CF0ADC" w:rsidP="00CF0A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0ADC">
        <w:rPr>
          <w:rFonts w:ascii="Times New Roman" w:hAnsi="Times New Roman"/>
          <w:sz w:val="24"/>
          <w:szCs w:val="24"/>
        </w:rPr>
        <w:t>Bukowski</w:t>
      </w:r>
      <w:proofErr w:type="spellEnd"/>
      <w:r w:rsidRPr="00CF0A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0ADC">
        <w:rPr>
          <w:rFonts w:ascii="Times New Roman" w:hAnsi="Times New Roman"/>
          <w:sz w:val="24"/>
          <w:szCs w:val="24"/>
        </w:rPr>
        <w:t>J</w:t>
      </w:r>
      <w:r w:rsidRPr="00CF0ADC">
        <w:rPr>
          <w:rFonts w:ascii="Times New Roman" w:hAnsi="Times New Roman"/>
          <w:sz w:val="24"/>
          <w:szCs w:val="24"/>
          <w:lang w:val="uk-UA"/>
        </w:rPr>
        <w:t>.</w:t>
      </w:r>
      <w:r w:rsidRPr="00CF0ADC">
        <w:rPr>
          <w:rFonts w:ascii="Times New Roman" w:hAnsi="Times New Roman"/>
          <w:sz w:val="24"/>
          <w:szCs w:val="24"/>
        </w:rPr>
        <w:t>D</w:t>
      </w:r>
      <w:r w:rsidRPr="00CF0ADC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CF0ADC">
        <w:rPr>
          <w:rFonts w:ascii="Times New Roman" w:hAnsi="Times New Roman"/>
          <w:sz w:val="24"/>
          <w:szCs w:val="24"/>
        </w:rPr>
        <w:t>Liu</w:t>
      </w:r>
      <w:proofErr w:type="spellEnd"/>
      <w:r w:rsidRPr="00CF0A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F0ADC">
        <w:rPr>
          <w:rFonts w:ascii="Times New Roman" w:hAnsi="Times New Roman"/>
          <w:sz w:val="24"/>
          <w:szCs w:val="24"/>
        </w:rPr>
        <w:t>Yu</w:t>
      </w:r>
      <w:proofErr w:type="spellEnd"/>
      <w:r w:rsidRPr="00CF0ADC">
        <w:rPr>
          <w:rFonts w:ascii="Times New Roman" w:hAnsi="Times New Roman"/>
          <w:sz w:val="24"/>
          <w:szCs w:val="24"/>
          <w:lang w:val="uk-UA"/>
        </w:rPr>
        <w:t>.</w:t>
      </w:r>
      <w:r w:rsidRPr="00CF0ADC">
        <w:rPr>
          <w:rFonts w:ascii="Times New Roman" w:hAnsi="Times New Roman"/>
          <w:sz w:val="24"/>
          <w:szCs w:val="24"/>
        </w:rPr>
        <w:t>N</w:t>
      </w:r>
      <w:r w:rsidRPr="00CF0ADC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CF0ADC">
        <w:rPr>
          <w:rFonts w:ascii="Times New Roman" w:hAnsi="Times New Roman"/>
          <w:sz w:val="24"/>
          <w:szCs w:val="24"/>
        </w:rPr>
        <w:t>LNGDr</w:t>
      </w:r>
      <w:proofErr w:type="spellEnd"/>
      <w:r w:rsidRPr="00CF0ADC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CF0ADC">
        <w:rPr>
          <w:rFonts w:ascii="Times New Roman" w:hAnsi="Times New Roman"/>
          <w:sz w:val="24"/>
          <w:szCs w:val="24"/>
          <w:lang w:val="en-US"/>
        </w:rPr>
        <w:t>Pillarella</w:t>
      </w:r>
      <w:proofErr w:type="spellEnd"/>
      <w:r w:rsidRPr="00CF0ADC">
        <w:rPr>
          <w:rFonts w:ascii="Times New Roman" w:hAnsi="Times New Roman"/>
          <w:sz w:val="24"/>
          <w:szCs w:val="24"/>
          <w:lang w:val="en-US"/>
        </w:rPr>
        <w:t xml:space="preserve"> M.R. at al. Natural gas liquefaction technology for floating </w:t>
      </w:r>
      <w:proofErr w:type="spellStart"/>
      <w:proofErr w:type="gramStart"/>
      <w:r w:rsidRPr="00CF0ADC">
        <w:rPr>
          <w:rFonts w:ascii="Times New Roman" w:hAnsi="Times New Roman"/>
          <w:sz w:val="24"/>
          <w:szCs w:val="24"/>
          <w:lang w:val="en-US"/>
        </w:rPr>
        <w:t>lng</w:t>
      </w:r>
      <w:proofErr w:type="spellEnd"/>
      <w:proofErr w:type="gramEnd"/>
      <w:r w:rsidRPr="00CF0ADC">
        <w:rPr>
          <w:rFonts w:ascii="Times New Roman" w:hAnsi="Times New Roman"/>
          <w:sz w:val="24"/>
          <w:szCs w:val="24"/>
          <w:lang w:val="en-US"/>
        </w:rPr>
        <w:t xml:space="preserve"> facilities. // Air Products and Chemicals, Inc. </w:t>
      </w:r>
      <w:proofErr w:type="spellStart"/>
      <w:r>
        <w:rPr>
          <w:rFonts w:ascii="Times New Roman" w:hAnsi="Times New Roman"/>
          <w:sz w:val="24"/>
          <w:szCs w:val="24"/>
        </w:rPr>
        <w:t>Allentown</w:t>
      </w:r>
      <w:proofErr w:type="spellEnd"/>
      <w:r>
        <w:rPr>
          <w:rFonts w:ascii="Times New Roman" w:hAnsi="Times New Roman"/>
          <w:sz w:val="24"/>
          <w:szCs w:val="24"/>
        </w:rPr>
        <w:t>. – [</w:t>
      </w:r>
      <w:r>
        <w:rPr>
          <w:rFonts w:ascii="Times New Roman" w:hAnsi="Times New Roman"/>
          <w:sz w:val="24"/>
          <w:szCs w:val="24"/>
          <w:lang w:val="uk-UA"/>
        </w:rPr>
        <w:t>Е</w:t>
      </w:r>
      <w:proofErr w:type="spellStart"/>
      <w:r>
        <w:rPr>
          <w:rFonts w:ascii="Times New Roman" w:hAnsi="Times New Roman"/>
          <w:sz w:val="24"/>
          <w:szCs w:val="24"/>
        </w:rPr>
        <w:t>лектронн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  <w:r w:rsidRPr="00CF0ADC">
        <w:rPr>
          <w:rFonts w:ascii="Times New Roman" w:hAnsi="Times New Roman"/>
          <w:sz w:val="24"/>
          <w:szCs w:val="24"/>
        </w:rPr>
        <w:t>й ресурс]. Режим доступ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F0ADC">
        <w:rPr>
          <w:rFonts w:ascii="Times New Roman" w:hAnsi="Times New Roman"/>
          <w:sz w:val="24"/>
          <w:szCs w:val="24"/>
        </w:rPr>
        <w:t>: http://www.airproducts.com/~/media/downloads/white-papers/n/en-naturalgas-liquefaction-tech-for-floating-lng-facilities.pdf.</w:t>
      </w:r>
    </w:p>
    <w:p w:rsidR="00F228D0" w:rsidRPr="00CF0ADC" w:rsidRDefault="00F228D0" w:rsidP="00A02B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228D0" w:rsidRPr="00CF0ADC" w:rsidSect="00A02B81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30C6F"/>
    <w:multiLevelType w:val="hybridMultilevel"/>
    <w:tmpl w:val="4E96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81"/>
    <w:rsid w:val="00154F37"/>
    <w:rsid w:val="00211D70"/>
    <w:rsid w:val="005C5530"/>
    <w:rsid w:val="00612632"/>
    <w:rsid w:val="00A02B81"/>
    <w:rsid w:val="00B07001"/>
    <w:rsid w:val="00C10089"/>
    <w:rsid w:val="00C17095"/>
    <w:rsid w:val="00C971C3"/>
    <w:rsid w:val="00CF0ADC"/>
    <w:rsid w:val="00F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5</cp:revision>
  <dcterms:created xsi:type="dcterms:W3CDTF">2024-09-17T07:44:00Z</dcterms:created>
  <dcterms:modified xsi:type="dcterms:W3CDTF">2024-09-17T09:15:00Z</dcterms:modified>
</cp:coreProperties>
</file>