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D6" w:rsidRDefault="002964D6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2964D6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MODERNIZATION OF THE START-UP CONTROL SYSTEM OF ELECTRIC MOTORS OF HIGH-PRESSURE PUMPS OF THE MARTENIV WORKSHOP</w:t>
      </w:r>
    </w:p>
    <w:p w:rsidR="002964D6" w:rsidRDefault="002964D6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</w:p>
    <w:p w:rsidR="000C1D1E" w:rsidRPr="002964D6" w:rsidRDefault="00BA6D8A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2964D6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МОДЕРНІЗАЦІЯ СИСТЕМИ КЕРУВАННЯ ПУСКОМ ЕЛЕКТРОДВИГУНІВ НАСОСІВ ВИСОКОГО ТИСКУ МАРТЕНІВС</w:t>
      </w:r>
      <w:r w:rsidR="002964D6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Ь</w:t>
      </w:r>
      <w:r w:rsidRPr="002964D6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КОГО ЦЕХУ</w:t>
      </w:r>
    </w:p>
    <w:p w:rsidR="00BA6D8A" w:rsidRDefault="00BA6D8A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</w:p>
    <w:p w:rsidR="002964D6" w:rsidRPr="00210A43" w:rsidRDefault="002964D6" w:rsidP="002964D6">
      <w:pPr>
        <w:shd w:val="clear" w:color="auto" w:fill="FEFEFE"/>
        <w:ind w:firstLine="709"/>
        <w:jc w:val="both"/>
        <w:rPr>
          <w:rFonts w:ascii="Arial" w:eastAsia="Times New Roman" w:hAnsi="Arial" w:cs="Arial"/>
          <w:i/>
          <w:iCs/>
          <w:color w:val="0A0A0A"/>
          <w:lang w:eastAsia="uk-UA"/>
        </w:rPr>
      </w:pPr>
      <w:proofErr w:type="spellStart"/>
      <w:r w:rsidRPr="00210A43">
        <w:rPr>
          <w:rFonts w:ascii="Arial" w:eastAsia="Times New Roman" w:hAnsi="Arial" w:cs="Arial"/>
          <w:i/>
          <w:iCs/>
          <w:color w:val="0A0A0A"/>
          <w:lang w:val="en-US" w:eastAsia="uk-UA"/>
        </w:rPr>
        <w:t>Tsymbal</w:t>
      </w:r>
      <w:proofErr w:type="spellEnd"/>
      <w:r w:rsidRPr="00210A43">
        <w:rPr>
          <w:rFonts w:ascii="Arial" w:eastAsia="Times New Roman" w:hAnsi="Arial" w:cs="Arial"/>
          <w:i/>
          <w:iCs/>
          <w:color w:val="0A0A0A"/>
          <w:lang w:val="en-US" w:eastAsia="uk-UA"/>
        </w:rPr>
        <w:t xml:space="preserve"> B.M. </w:t>
      </w:r>
      <w:proofErr w:type="spellStart"/>
      <w:r w:rsidRPr="007608E3">
        <w:rPr>
          <w:rFonts w:ascii="Arial" w:eastAsia="Times New Roman" w:hAnsi="Arial" w:cs="Arial"/>
          <w:i/>
          <w:iCs/>
          <w:color w:val="0A0A0A"/>
          <w:lang w:val="en-US" w:eastAsia="uk-UA"/>
        </w:rPr>
        <w:t>DSc</w:t>
      </w:r>
      <w:proofErr w:type="spellEnd"/>
      <w:r w:rsidRPr="00210A43">
        <w:rPr>
          <w:rFonts w:ascii="Arial" w:eastAsia="Times New Roman" w:hAnsi="Arial" w:cs="Arial"/>
          <w:i/>
          <w:iCs/>
          <w:color w:val="0A0A0A"/>
          <w:lang w:val="en-US" w:eastAsia="uk-UA"/>
        </w:rPr>
        <w:t>, Associate Professor</w:t>
      </w:r>
      <w:r w:rsidRPr="00210A43">
        <w:rPr>
          <w:rFonts w:ascii="Arial" w:eastAsia="Times New Roman" w:hAnsi="Arial" w:cs="Arial"/>
          <w:i/>
          <w:iCs/>
          <w:color w:val="0A0A0A"/>
          <w:lang w:eastAsia="uk-UA"/>
        </w:rPr>
        <w:t xml:space="preserve">, LLC “TECHNICAL UNIVERSITY “METINVEST POLYTECHNIC”, </w:t>
      </w:r>
      <w:proofErr w:type="spellStart"/>
      <w:r w:rsidRPr="00210A43">
        <w:rPr>
          <w:rFonts w:ascii="Arial" w:eastAsia="Times New Roman" w:hAnsi="Arial" w:cs="Arial"/>
          <w:i/>
          <w:iCs/>
          <w:color w:val="0A0A0A"/>
          <w:lang w:eastAsia="uk-UA"/>
        </w:rPr>
        <w:t>Zaporizhzhia</w:t>
      </w:r>
      <w:proofErr w:type="spellEnd"/>
      <w:r w:rsidRPr="00210A43">
        <w:rPr>
          <w:rFonts w:ascii="Arial" w:eastAsia="Times New Roman" w:hAnsi="Arial" w:cs="Arial"/>
          <w:i/>
          <w:iCs/>
          <w:color w:val="0A0A0A"/>
          <w:lang w:eastAsia="uk-UA"/>
        </w:rPr>
        <w:t xml:space="preserve">, </w:t>
      </w:r>
      <w:proofErr w:type="spellStart"/>
      <w:r w:rsidRPr="00210A43">
        <w:rPr>
          <w:rFonts w:ascii="Arial" w:eastAsia="Times New Roman" w:hAnsi="Arial" w:cs="Arial"/>
          <w:i/>
          <w:iCs/>
          <w:color w:val="0A0A0A"/>
          <w:lang w:eastAsia="uk-UA"/>
        </w:rPr>
        <w:t>Ukraine</w:t>
      </w:r>
      <w:proofErr w:type="spellEnd"/>
      <w:r>
        <w:rPr>
          <w:rFonts w:ascii="Arial" w:eastAsia="Times New Roman" w:hAnsi="Arial" w:cs="Arial"/>
          <w:i/>
          <w:iCs/>
          <w:color w:val="0A0A0A"/>
          <w:lang w:val="en-US" w:eastAsia="uk-UA"/>
        </w:rPr>
        <w:t xml:space="preserve"> and</w:t>
      </w:r>
      <w:r>
        <w:rPr>
          <w:rFonts w:ascii="Arial" w:eastAsia="Times New Roman" w:hAnsi="Arial" w:cs="Arial"/>
          <w:i/>
          <w:iCs/>
          <w:color w:val="0A0A0A"/>
          <w:lang w:eastAsia="uk-UA"/>
        </w:rPr>
        <w:t xml:space="preserve"> </w:t>
      </w:r>
      <w:r w:rsidRPr="008B7349">
        <w:rPr>
          <w:rFonts w:ascii="Arial" w:eastAsia="Times New Roman" w:hAnsi="Arial" w:cs="Arial"/>
          <w:i/>
          <w:iCs/>
          <w:color w:val="0A0A0A"/>
          <w:lang w:val="en-US" w:eastAsia="uk-UA"/>
        </w:rPr>
        <w:t>National University of Civil Protection of Ukraine</w:t>
      </w:r>
      <w:r>
        <w:rPr>
          <w:rFonts w:ascii="Arial" w:eastAsia="Times New Roman" w:hAnsi="Arial" w:cs="Arial"/>
          <w:i/>
          <w:iCs/>
          <w:color w:val="0A0A0A"/>
          <w:lang w:eastAsia="uk-UA"/>
        </w:rPr>
        <w:t xml:space="preserve">, </w:t>
      </w:r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 xml:space="preserve">94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>Chernyshevska</w:t>
      </w:r>
      <w:proofErr w:type="spellEnd"/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 xml:space="preserve">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>Str</w:t>
      </w:r>
      <w:proofErr w:type="spellEnd"/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 xml:space="preserve">.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>Kharkiv</w:t>
      </w:r>
      <w:proofErr w:type="spellEnd"/>
      <w:r>
        <w:rPr>
          <w:rFonts w:ascii="Arial" w:eastAsia="Times New Roman" w:hAnsi="Arial" w:cs="Arial"/>
          <w:i/>
          <w:iCs/>
          <w:color w:val="0A0A0A"/>
          <w:lang w:eastAsia="uk-UA"/>
        </w:rPr>
        <w:t xml:space="preserve">, </w:t>
      </w:r>
      <w:proofErr w:type="spellStart"/>
      <w:r w:rsidRPr="00210A43">
        <w:rPr>
          <w:rFonts w:ascii="Arial" w:eastAsia="Times New Roman" w:hAnsi="Arial" w:cs="Arial"/>
          <w:i/>
          <w:iCs/>
          <w:color w:val="0A0A0A"/>
          <w:lang w:eastAsia="uk-UA"/>
        </w:rPr>
        <w:t>Ukraine</w:t>
      </w:r>
      <w:proofErr w:type="spellEnd"/>
    </w:p>
    <w:p w:rsidR="002964D6" w:rsidRDefault="00F77B76" w:rsidP="002964D6">
      <w:pPr>
        <w:shd w:val="clear" w:color="auto" w:fill="FEFEFE"/>
        <w:ind w:firstLine="709"/>
        <w:jc w:val="both"/>
        <w:rPr>
          <w:rFonts w:ascii="Arial" w:eastAsia="Times New Roman" w:hAnsi="Arial" w:cs="Arial"/>
          <w:i/>
          <w:iCs/>
          <w:color w:val="0A0A0A"/>
          <w:lang w:eastAsia="uk-UA"/>
        </w:rPr>
      </w:pPr>
      <w:proofErr w:type="spellStart"/>
      <w:r w:rsidRPr="00F77B76">
        <w:rPr>
          <w:rFonts w:ascii="Arial" w:eastAsia="Times New Roman" w:hAnsi="Arial" w:cs="Arial"/>
          <w:i/>
          <w:iCs/>
          <w:color w:val="0A0A0A"/>
          <w:lang w:val="en-US" w:eastAsia="uk-UA"/>
        </w:rPr>
        <w:t>Sychov</w:t>
      </w:r>
      <w:proofErr w:type="spellEnd"/>
      <w:r w:rsidR="002964D6">
        <w:rPr>
          <w:rFonts w:ascii="Arial" w:eastAsia="Times New Roman" w:hAnsi="Arial" w:cs="Arial"/>
          <w:i/>
          <w:iCs/>
          <w:color w:val="0A0A0A"/>
          <w:lang w:eastAsia="uk-UA"/>
        </w:rPr>
        <w:t xml:space="preserve"> </w:t>
      </w:r>
      <w:r w:rsidR="002964D6">
        <w:rPr>
          <w:rFonts w:ascii="Arial" w:eastAsia="Times New Roman" w:hAnsi="Arial" w:cs="Arial"/>
          <w:i/>
          <w:iCs/>
          <w:color w:val="0A0A0A"/>
          <w:lang w:val="en-US" w:eastAsia="uk-UA"/>
        </w:rPr>
        <w:t>V.</w:t>
      </w:r>
      <w:r>
        <w:rPr>
          <w:rFonts w:ascii="Arial" w:eastAsia="Times New Roman" w:hAnsi="Arial" w:cs="Arial"/>
          <w:i/>
          <w:iCs/>
          <w:color w:val="0A0A0A"/>
          <w:lang w:val="en-US" w:eastAsia="uk-UA"/>
        </w:rPr>
        <w:t>V</w:t>
      </w:r>
      <w:r w:rsidR="002964D6" w:rsidRPr="00D64CA6">
        <w:rPr>
          <w:rFonts w:ascii="Arial" w:eastAsia="Times New Roman" w:hAnsi="Arial" w:cs="Arial"/>
          <w:i/>
          <w:iCs/>
          <w:color w:val="0A0A0A"/>
          <w:lang w:val="en-US" w:eastAsia="uk-UA"/>
        </w:rPr>
        <w:t>., student (group 1</w:t>
      </w:r>
      <w:r w:rsidR="002964D6">
        <w:rPr>
          <w:rFonts w:ascii="Arial" w:eastAsia="Times New Roman" w:hAnsi="Arial" w:cs="Arial"/>
          <w:i/>
          <w:iCs/>
          <w:color w:val="0A0A0A"/>
          <w:lang w:val="en-US" w:eastAsia="uk-UA"/>
        </w:rPr>
        <w:t>3</w:t>
      </w:r>
      <w:r w:rsidR="002964D6" w:rsidRPr="00D64CA6">
        <w:rPr>
          <w:rFonts w:ascii="Arial" w:eastAsia="Times New Roman" w:hAnsi="Arial" w:cs="Arial"/>
          <w:i/>
          <w:iCs/>
          <w:color w:val="0A0A0A"/>
          <w:lang w:val="en-US" w:eastAsia="uk-UA"/>
        </w:rPr>
        <w:t>3-2</w:t>
      </w:r>
      <w:r w:rsidR="002964D6">
        <w:rPr>
          <w:rFonts w:ascii="Arial" w:eastAsia="Times New Roman" w:hAnsi="Arial" w:cs="Arial"/>
          <w:i/>
          <w:iCs/>
          <w:color w:val="0A0A0A"/>
          <w:lang w:val="en-US" w:eastAsia="uk-UA"/>
        </w:rPr>
        <w:t>3</w:t>
      </w:r>
      <w:r w:rsidR="002964D6" w:rsidRPr="00D64CA6">
        <w:rPr>
          <w:rFonts w:ascii="Arial" w:eastAsia="Times New Roman" w:hAnsi="Arial" w:cs="Arial"/>
          <w:i/>
          <w:iCs/>
          <w:color w:val="0A0A0A"/>
          <w:lang w:val="en-US" w:eastAsia="uk-UA"/>
        </w:rPr>
        <w:t>-</w:t>
      </w:r>
      <w:r w:rsidR="002964D6">
        <w:rPr>
          <w:rFonts w:ascii="Arial" w:eastAsia="Times New Roman" w:hAnsi="Arial" w:cs="Arial"/>
          <w:i/>
          <w:iCs/>
          <w:color w:val="0A0A0A"/>
          <w:lang w:val="en-US" w:eastAsia="uk-UA"/>
        </w:rPr>
        <w:t>1</w:t>
      </w:r>
      <w:r w:rsidR="002964D6" w:rsidRPr="00D64CA6">
        <w:rPr>
          <w:rFonts w:ascii="Arial" w:eastAsia="Times New Roman" w:hAnsi="Arial" w:cs="Arial"/>
          <w:i/>
          <w:iCs/>
          <w:color w:val="0A0A0A"/>
          <w:lang w:val="en-US" w:eastAsia="uk-UA"/>
        </w:rPr>
        <w:t>m)</w:t>
      </w:r>
      <w:r w:rsidR="002964D6" w:rsidRPr="00210A43">
        <w:rPr>
          <w:rFonts w:ascii="Arial" w:eastAsia="Times New Roman" w:hAnsi="Arial" w:cs="Arial"/>
          <w:i/>
          <w:iCs/>
          <w:color w:val="0A0A0A"/>
          <w:lang w:eastAsia="uk-UA"/>
        </w:rPr>
        <w:t xml:space="preserve">, LLC “TECHNICAL UNIVERSITY “METINVEST POLYTECHNIC”, </w:t>
      </w:r>
      <w:proofErr w:type="spellStart"/>
      <w:r w:rsidR="002964D6" w:rsidRPr="00210A43">
        <w:rPr>
          <w:rFonts w:ascii="Arial" w:eastAsia="Times New Roman" w:hAnsi="Arial" w:cs="Arial"/>
          <w:i/>
          <w:iCs/>
          <w:color w:val="0A0A0A"/>
          <w:lang w:eastAsia="uk-UA"/>
        </w:rPr>
        <w:t>Zaporizhzhia</w:t>
      </w:r>
      <w:proofErr w:type="spellEnd"/>
      <w:r w:rsidR="002964D6" w:rsidRPr="00210A43">
        <w:rPr>
          <w:rFonts w:ascii="Arial" w:eastAsia="Times New Roman" w:hAnsi="Arial" w:cs="Arial"/>
          <w:i/>
          <w:iCs/>
          <w:color w:val="0A0A0A"/>
          <w:lang w:eastAsia="uk-UA"/>
        </w:rPr>
        <w:t xml:space="preserve">, </w:t>
      </w:r>
      <w:proofErr w:type="spellStart"/>
      <w:r w:rsidR="002964D6" w:rsidRPr="00210A43">
        <w:rPr>
          <w:rFonts w:ascii="Arial" w:eastAsia="Times New Roman" w:hAnsi="Arial" w:cs="Arial"/>
          <w:i/>
          <w:iCs/>
          <w:color w:val="0A0A0A"/>
          <w:lang w:eastAsia="uk-UA"/>
        </w:rPr>
        <w:t>Ukraine</w:t>
      </w:r>
      <w:proofErr w:type="spellEnd"/>
    </w:p>
    <w:p w:rsidR="002964D6" w:rsidRPr="00210A43" w:rsidRDefault="002964D6" w:rsidP="002964D6">
      <w:pPr>
        <w:shd w:val="clear" w:color="auto" w:fill="FEFEFE"/>
        <w:jc w:val="both"/>
        <w:rPr>
          <w:rStyle w:val="a8"/>
          <w:rFonts w:ascii="Arial" w:hAnsi="Arial" w:cs="Arial"/>
          <w:color w:val="0A0A0A"/>
          <w:shd w:val="clear" w:color="auto" w:fill="FEFEFE"/>
        </w:rPr>
      </w:pPr>
    </w:p>
    <w:p w:rsidR="002964D6" w:rsidRPr="00210A43" w:rsidRDefault="002964D6" w:rsidP="002964D6">
      <w:pPr>
        <w:shd w:val="clear" w:color="auto" w:fill="FEFEFE"/>
        <w:ind w:firstLine="709"/>
        <w:jc w:val="both"/>
        <w:rPr>
          <w:rStyle w:val="a8"/>
          <w:rFonts w:ascii="Arial" w:hAnsi="Arial" w:cs="Arial"/>
          <w:color w:val="0A0A0A"/>
          <w:shd w:val="clear" w:color="auto" w:fill="FEFEFE"/>
        </w:rPr>
      </w:pPr>
      <w:r w:rsidRPr="00210A43">
        <w:rPr>
          <w:rStyle w:val="a8"/>
          <w:rFonts w:ascii="Arial" w:hAnsi="Arial" w:cs="Arial"/>
          <w:color w:val="0A0A0A"/>
          <w:shd w:val="clear" w:color="auto" w:fill="FEFEFE"/>
        </w:rPr>
        <w:t xml:space="preserve">Цимбал Б.М.,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д</w:t>
      </w:r>
      <w:proofErr w:type="gramStart"/>
      <w:r w:rsidRPr="00210A43">
        <w:rPr>
          <w:rStyle w:val="a8"/>
          <w:rFonts w:ascii="Arial" w:hAnsi="Arial" w:cs="Arial"/>
          <w:color w:val="0A0A0A"/>
          <w:shd w:val="clear" w:color="auto" w:fill="FEFEFE"/>
        </w:rPr>
        <w:t>.</w:t>
      </w:r>
      <w:r>
        <w:rPr>
          <w:rStyle w:val="a8"/>
          <w:rFonts w:ascii="Arial" w:hAnsi="Arial" w:cs="Arial"/>
          <w:color w:val="0A0A0A"/>
          <w:shd w:val="clear" w:color="auto" w:fill="FEFEFE"/>
        </w:rPr>
        <w:t>д</w:t>
      </w:r>
      <w:proofErr w:type="gramEnd"/>
      <w:r>
        <w:rPr>
          <w:rStyle w:val="a8"/>
          <w:rFonts w:ascii="Arial" w:hAnsi="Arial" w:cs="Arial"/>
          <w:color w:val="0A0A0A"/>
          <w:shd w:val="clear" w:color="auto" w:fill="FEFEFE"/>
        </w:rPr>
        <w:t>ерж.упр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</w:rPr>
        <w:t>.</w:t>
      </w:r>
      <w:r w:rsidRPr="00210A43">
        <w:rPr>
          <w:rStyle w:val="a8"/>
          <w:rFonts w:ascii="Arial" w:hAnsi="Arial" w:cs="Arial"/>
          <w:color w:val="0A0A0A"/>
          <w:shd w:val="clear" w:color="auto" w:fill="FEFEFE"/>
        </w:rPr>
        <w:t xml:space="preserve">, доцент, ТОВ «ТЕХНІЧНИЙ УНІВЕРСИТЕТ «МЕТІНВЕСТ ПОЛІТЕХНІКА», м. </w:t>
      </w:r>
      <w:proofErr w:type="spellStart"/>
      <w:r w:rsidRPr="00210A43">
        <w:rPr>
          <w:rStyle w:val="a8"/>
          <w:rFonts w:ascii="Arial" w:hAnsi="Arial" w:cs="Arial"/>
          <w:color w:val="0A0A0A"/>
          <w:shd w:val="clear" w:color="auto" w:fill="FEFEFE"/>
        </w:rPr>
        <w:t>Запоріжжя</w:t>
      </w:r>
      <w:proofErr w:type="spellEnd"/>
      <w:r w:rsidRPr="00210A43">
        <w:rPr>
          <w:rStyle w:val="a8"/>
          <w:rFonts w:ascii="Arial" w:hAnsi="Arial" w:cs="Arial"/>
          <w:color w:val="0A0A0A"/>
          <w:shd w:val="clear" w:color="auto" w:fill="FEFEFE"/>
        </w:rPr>
        <w:t xml:space="preserve">,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Україна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</w:rPr>
        <w:t xml:space="preserve"> та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Національний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</w:rPr>
        <w:t xml:space="preserve">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університет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</w:rPr>
        <w:t xml:space="preserve">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цивільного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</w:rPr>
        <w:t xml:space="preserve">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захисту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</w:rPr>
        <w:t xml:space="preserve">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України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</w:rPr>
        <w:t xml:space="preserve">, м.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Харків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</w:rPr>
        <w:t xml:space="preserve">,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Україна</w:t>
      </w:r>
      <w:proofErr w:type="spellEnd"/>
    </w:p>
    <w:p w:rsidR="002964D6" w:rsidRPr="008B7349" w:rsidRDefault="00F77B76" w:rsidP="002964D6">
      <w:pPr>
        <w:shd w:val="clear" w:color="auto" w:fill="FEFEFE"/>
        <w:ind w:firstLine="709"/>
        <w:jc w:val="both"/>
        <w:rPr>
          <w:rFonts w:ascii="Arial" w:hAnsi="Arial" w:cs="Arial"/>
          <w:i/>
          <w:iCs/>
          <w:color w:val="0A0A0A"/>
          <w:shd w:val="clear" w:color="auto" w:fill="FEFEFE"/>
        </w:rPr>
      </w:pPr>
      <w:proofErr w:type="spellStart"/>
      <w:r>
        <w:rPr>
          <w:rStyle w:val="a8"/>
          <w:rFonts w:ascii="Arial" w:hAnsi="Arial" w:cs="Arial"/>
          <w:color w:val="0A0A0A"/>
          <w:shd w:val="clear" w:color="auto" w:fill="FEFEFE"/>
          <w:lang w:val="uk-UA"/>
        </w:rPr>
        <w:t>Сичов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  <w:lang w:val="uk-UA"/>
        </w:rPr>
        <w:t xml:space="preserve"> В.В</w:t>
      </w:r>
      <w:r w:rsidR="002964D6" w:rsidRPr="00D64CA6">
        <w:rPr>
          <w:rStyle w:val="a8"/>
          <w:rFonts w:ascii="Arial" w:hAnsi="Arial" w:cs="Arial"/>
          <w:color w:val="0A0A0A"/>
          <w:shd w:val="clear" w:color="auto" w:fill="FEFEFE"/>
        </w:rPr>
        <w:t>. студент (гр. 133-23-1м)</w:t>
      </w:r>
      <w:r w:rsidR="002964D6" w:rsidRPr="00210A43">
        <w:rPr>
          <w:rStyle w:val="a8"/>
          <w:rFonts w:ascii="Arial" w:hAnsi="Arial" w:cs="Arial"/>
          <w:color w:val="0A0A0A"/>
          <w:shd w:val="clear" w:color="auto" w:fill="FEFEFE"/>
        </w:rPr>
        <w:t xml:space="preserve">, </w:t>
      </w:r>
      <w:proofErr w:type="gramStart"/>
      <w:r w:rsidR="002964D6" w:rsidRPr="00210A43">
        <w:rPr>
          <w:rStyle w:val="a8"/>
          <w:rFonts w:ascii="Arial" w:hAnsi="Arial" w:cs="Arial"/>
          <w:color w:val="0A0A0A"/>
          <w:shd w:val="clear" w:color="auto" w:fill="FEFEFE"/>
        </w:rPr>
        <w:t>ТОВ</w:t>
      </w:r>
      <w:proofErr w:type="gramEnd"/>
      <w:r w:rsidR="002964D6" w:rsidRPr="00210A43">
        <w:rPr>
          <w:rStyle w:val="a8"/>
          <w:rFonts w:ascii="Arial" w:hAnsi="Arial" w:cs="Arial"/>
          <w:color w:val="0A0A0A"/>
          <w:shd w:val="clear" w:color="auto" w:fill="FEFEFE"/>
        </w:rPr>
        <w:t xml:space="preserve"> «ТЕХНІЧНИЙ УНІВЕРСИТЕТ МЕТІНВЕСТ ПОЛІТЕХІНКА», м. </w:t>
      </w:r>
      <w:proofErr w:type="spellStart"/>
      <w:r w:rsidR="002964D6" w:rsidRPr="00210A43">
        <w:rPr>
          <w:rStyle w:val="a8"/>
          <w:rFonts w:ascii="Arial" w:hAnsi="Arial" w:cs="Arial"/>
          <w:color w:val="0A0A0A"/>
          <w:shd w:val="clear" w:color="auto" w:fill="FEFEFE"/>
        </w:rPr>
        <w:t>Запоріжжя</w:t>
      </w:r>
      <w:proofErr w:type="spellEnd"/>
      <w:r w:rsidR="002964D6" w:rsidRPr="00210A43">
        <w:rPr>
          <w:rStyle w:val="a8"/>
          <w:rFonts w:ascii="Arial" w:hAnsi="Arial" w:cs="Arial"/>
          <w:color w:val="0A0A0A"/>
          <w:shd w:val="clear" w:color="auto" w:fill="FEFEFE"/>
        </w:rPr>
        <w:t xml:space="preserve">, </w:t>
      </w:r>
      <w:proofErr w:type="spellStart"/>
      <w:r w:rsidR="002964D6" w:rsidRPr="00210A43">
        <w:rPr>
          <w:rStyle w:val="a8"/>
          <w:rFonts w:ascii="Arial" w:hAnsi="Arial" w:cs="Arial"/>
          <w:color w:val="0A0A0A"/>
          <w:shd w:val="clear" w:color="auto" w:fill="FEFEFE"/>
        </w:rPr>
        <w:t>Україна</w:t>
      </w:r>
      <w:proofErr w:type="spellEnd"/>
    </w:p>
    <w:p w:rsidR="002964D6" w:rsidRPr="00D85CF9" w:rsidRDefault="002964D6" w:rsidP="002964D6">
      <w:pPr>
        <w:rPr>
          <w:rFonts w:ascii="Arial" w:hAnsi="Arial" w:cs="Arial"/>
          <w:b/>
          <w:sz w:val="28"/>
          <w:szCs w:val="28"/>
        </w:rPr>
      </w:pPr>
    </w:p>
    <w:p w:rsidR="002964D6" w:rsidRPr="002964D6" w:rsidRDefault="002964D6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</w:p>
    <w:p w:rsidR="00741ABB" w:rsidRPr="002964D6" w:rsidRDefault="00F77B76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="00741ABB"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3211DD" w:rsidRPr="002964D6">
        <w:rPr>
          <w:rFonts w:ascii="Arial" w:hAnsi="Arial" w:cs="Arial"/>
          <w:color w:val="000000"/>
          <w:sz w:val="28"/>
          <w:szCs w:val="28"/>
          <w:lang w:val="uk-UA"/>
        </w:rPr>
        <w:t>м</w:t>
      </w:r>
      <w:r w:rsidR="00DA2B10"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артенівському цеху ПАТ </w:t>
      </w:r>
      <w:r w:rsidR="003211DD" w:rsidRPr="002964D6">
        <w:rPr>
          <w:rFonts w:ascii="Arial" w:hAnsi="Arial" w:cs="Arial"/>
          <w:color w:val="000000"/>
          <w:sz w:val="28"/>
          <w:szCs w:val="28"/>
          <w:lang w:val="uk-UA"/>
        </w:rPr>
        <w:t>«Запоріжсталь»</w:t>
      </w:r>
      <w:r w:rsidR="00741ABB"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розташовані сім стаціонарних мартенівських печей, що перебувають в експлуатації</w:t>
      </w:r>
      <w:r w:rsidR="00192382">
        <w:rPr>
          <w:rFonts w:ascii="Arial" w:hAnsi="Arial" w:cs="Arial"/>
          <w:color w:val="000000"/>
          <w:sz w:val="28"/>
          <w:szCs w:val="28"/>
          <w:lang w:val="uk-UA"/>
        </w:rPr>
        <w:t>,</w:t>
      </w:r>
      <w:r w:rsidR="00741ABB"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192382">
        <w:rPr>
          <w:rFonts w:ascii="Arial" w:hAnsi="Arial" w:cs="Arial"/>
          <w:color w:val="000000"/>
          <w:sz w:val="28"/>
          <w:szCs w:val="28"/>
          <w:lang w:val="uk-UA"/>
        </w:rPr>
        <w:t xml:space="preserve">кожна з яких має </w:t>
      </w:r>
      <w:r w:rsidR="006E737D">
        <w:rPr>
          <w:rFonts w:ascii="Arial" w:hAnsi="Arial" w:cs="Arial"/>
          <w:color w:val="000000"/>
          <w:sz w:val="28"/>
          <w:szCs w:val="28"/>
          <w:lang w:val="uk-UA"/>
        </w:rPr>
        <w:t>місткість</w:t>
      </w:r>
      <w:r w:rsidR="00741ABB"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500 т</w:t>
      </w:r>
      <w:r w:rsidR="00192382">
        <w:rPr>
          <w:rFonts w:ascii="Arial" w:hAnsi="Arial" w:cs="Arial"/>
          <w:color w:val="000000"/>
          <w:sz w:val="28"/>
          <w:szCs w:val="28"/>
          <w:lang w:val="uk-UA"/>
        </w:rPr>
        <w:t xml:space="preserve"> та один </w:t>
      </w:r>
      <w:r w:rsidR="00741ABB" w:rsidRPr="002964D6">
        <w:rPr>
          <w:rFonts w:ascii="Arial" w:hAnsi="Arial" w:cs="Arial"/>
          <w:color w:val="000000"/>
          <w:sz w:val="28"/>
          <w:szCs w:val="28"/>
          <w:lang w:val="uk-UA"/>
        </w:rPr>
        <w:t>сталеплавильний агрегат</w:t>
      </w:r>
      <w:r w:rsidR="00192382">
        <w:rPr>
          <w:rFonts w:ascii="Arial" w:hAnsi="Arial" w:cs="Arial"/>
          <w:color w:val="000000"/>
          <w:sz w:val="28"/>
          <w:szCs w:val="28"/>
          <w:lang w:val="uk-UA"/>
        </w:rPr>
        <w:t xml:space="preserve"> з двома ванна, кожна яких має </w:t>
      </w:r>
      <w:r w:rsidR="006E737D">
        <w:rPr>
          <w:rFonts w:ascii="Arial" w:hAnsi="Arial" w:cs="Arial"/>
          <w:color w:val="000000"/>
          <w:sz w:val="28"/>
          <w:szCs w:val="28"/>
          <w:lang w:val="uk-UA"/>
        </w:rPr>
        <w:t>місткість 250 т</w:t>
      </w:r>
      <w:r w:rsidR="00741ABB" w:rsidRPr="002964D6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741ABB" w:rsidRPr="002964D6" w:rsidRDefault="00741ABB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Механізми та обладнання мартенівських печей та </w:t>
      </w:r>
      <w:proofErr w:type="spellStart"/>
      <w:r w:rsidRPr="002964D6">
        <w:rPr>
          <w:rFonts w:ascii="Arial" w:hAnsi="Arial" w:cs="Arial"/>
          <w:color w:val="000000"/>
          <w:sz w:val="28"/>
          <w:szCs w:val="28"/>
          <w:lang w:val="uk-UA"/>
        </w:rPr>
        <w:t>двованного</w:t>
      </w:r>
      <w:proofErr w:type="spellEnd"/>
      <w:r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сталеплавильного агрегат</w:t>
      </w:r>
      <w:r w:rsidR="00F77B76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при виробництві сталі потребують о</w:t>
      </w:r>
      <w:r w:rsidR="006E737D">
        <w:rPr>
          <w:rFonts w:ascii="Arial" w:hAnsi="Arial" w:cs="Arial"/>
          <w:color w:val="000000"/>
          <w:sz w:val="28"/>
          <w:szCs w:val="28"/>
          <w:lang w:val="uk-UA"/>
        </w:rPr>
        <w:t xml:space="preserve">холодження, яке забезпечується </w:t>
      </w:r>
      <w:r w:rsidRPr="002964D6">
        <w:rPr>
          <w:rFonts w:ascii="Arial" w:hAnsi="Arial" w:cs="Arial"/>
          <w:color w:val="000000"/>
          <w:sz w:val="28"/>
          <w:szCs w:val="28"/>
          <w:lang w:val="uk-UA"/>
        </w:rPr>
        <w:t>водою за допомогою насосній станції</w:t>
      </w:r>
      <w:r w:rsidR="006E737D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6E737D">
        <w:rPr>
          <w:rFonts w:ascii="Arial" w:hAnsi="Arial" w:cs="Arial"/>
          <w:color w:val="000000"/>
          <w:sz w:val="28"/>
          <w:szCs w:val="28"/>
          <w:lang w:val="en-US"/>
        </w:rPr>
        <w:t>[</w:t>
      </w:r>
      <w:r w:rsidR="00577B06">
        <w:rPr>
          <w:rFonts w:ascii="Arial" w:hAnsi="Arial" w:cs="Arial"/>
          <w:color w:val="000000"/>
          <w:sz w:val="28"/>
          <w:szCs w:val="28"/>
          <w:lang w:val="uk-UA"/>
        </w:rPr>
        <w:t>1</w:t>
      </w:r>
      <w:r w:rsidR="006E737D">
        <w:rPr>
          <w:rFonts w:ascii="Arial" w:hAnsi="Arial" w:cs="Arial"/>
          <w:color w:val="000000"/>
          <w:sz w:val="28"/>
          <w:szCs w:val="28"/>
          <w:lang w:val="en-US"/>
        </w:rPr>
        <w:t>]</w:t>
      </w:r>
      <w:r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. </w:t>
      </w:r>
      <w:proofErr w:type="spellStart"/>
      <w:r w:rsidR="00577B06" w:rsidRPr="00577B06">
        <w:rPr>
          <w:rFonts w:ascii="Arial" w:hAnsi="Arial" w:cs="Arial"/>
          <w:color w:val="000000"/>
          <w:sz w:val="28"/>
          <w:szCs w:val="28"/>
          <w:lang w:val="uk-UA"/>
        </w:rPr>
        <w:t>Водоохолоджувальні</w:t>
      </w:r>
      <w:proofErr w:type="spellEnd"/>
      <w:r w:rsidR="00577B06" w:rsidRPr="00577B06">
        <w:rPr>
          <w:rFonts w:ascii="Arial" w:hAnsi="Arial" w:cs="Arial"/>
          <w:color w:val="000000"/>
          <w:sz w:val="28"/>
          <w:szCs w:val="28"/>
          <w:lang w:val="uk-UA"/>
        </w:rPr>
        <w:t xml:space="preserve"> елементи мартенівських печей</w:t>
      </w:r>
      <w:r w:rsidR="00577B06">
        <w:rPr>
          <w:rFonts w:ascii="Arial" w:hAnsi="Arial" w:cs="Arial"/>
          <w:color w:val="000000"/>
          <w:sz w:val="28"/>
          <w:szCs w:val="28"/>
          <w:lang w:val="uk-UA"/>
        </w:rPr>
        <w:t xml:space="preserve"> представлено на рис. 1.</w:t>
      </w:r>
    </w:p>
    <w:p w:rsidR="00741ABB" w:rsidRDefault="00741ABB" w:rsidP="006E737D">
      <w:pPr>
        <w:widowControl w:val="0"/>
        <w:tabs>
          <w:tab w:val="left" w:pos="284"/>
        </w:tabs>
        <w:autoSpaceDE w:val="0"/>
        <w:autoSpaceDN w:val="0"/>
        <w:contextualSpacing/>
        <w:jc w:val="both"/>
        <w:rPr>
          <w:rFonts w:ascii="Arial" w:hAnsi="Arial" w:cs="Arial"/>
          <w:sz w:val="28"/>
          <w:szCs w:val="28"/>
          <w:lang w:val="uk-UA"/>
        </w:rPr>
      </w:pPr>
    </w:p>
    <w:p w:rsidR="00577B06" w:rsidRPr="00577B06" w:rsidRDefault="003275A2" w:rsidP="003275A2">
      <w:pPr>
        <w:widowControl w:val="0"/>
        <w:tabs>
          <w:tab w:val="left" w:pos="284"/>
        </w:tabs>
        <w:autoSpaceDE w:val="0"/>
        <w:autoSpaceDN w:val="0"/>
        <w:contextualSpacing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4047117" cy="261872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50" cy="2623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7D" w:rsidRPr="003275A2" w:rsidRDefault="006E737D" w:rsidP="0081072D">
      <w:pPr>
        <w:widowControl w:val="0"/>
        <w:tabs>
          <w:tab w:val="left" w:pos="284"/>
        </w:tabs>
        <w:autoSpaceDE w:val="0"/>
        <w:autoSpaceDN w:val="0"/>
        <w:contextualSpacing/>
        <w:jc w:val="center"/>
        <w:rPr>
          <w:rFonts w:ascii="Arial" w:hAnsi="Arial" w:cs="Arial"/>
          <w:sz w:val="28"/>
          <w:szCs w:val="28"/>
          <w:lang w:val="uk-UA"/>
        </w:rPr>
      </w:pPr>
      <w:r w:rsidRPr="009D2927">
        <w:rPr>
          <w:rFonts w:ascii="Arial" w:hAnsi="Arial" w:cs="Arial"/>
          <w:color w:val="000000"/>
          <w:sz w:val="28"/>
          <w:szCs w:val="28"/>
          <w:lang w:val="uk-UA"/>
        </w:rPr>
        <w:t>Рис</w:t>
      </w:r>
      <w:r w:rsidRPr="009D2927">
        <w:rPr>
          <w:rFonts w:ascii="Arial" w:hAnsi="Arial" w:cs="Arial"/>
          <w:color w:val="000000"/>
          <w:sz w:val="28"/>
          <w:szCs w:val="28"/>
          <w:lang w:val="en-US"/>
        </w:rPr>
        <w:t>.</w:t>
      </w:r>
      <w:r w:rsidRPr="009D2927">
        <w:rPr>
          <w:rFonts w:ascii="Arial" w:hAnsi="Arial" w:cs="Arial"/>
          <w:color w:val="000000"/>
          <w:sz w:val="28"/>
          <w:szCs w:val="28"/>
          <w:lang w:val="uk-UA"/>
        </w:rPr>
        <w:t xml:space="preserve"> 1</w:t>
      </w:r>
      <w:r w:rsidR="00577B06" w:rsidRPr="009D2927"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Pr="009D2927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proofErr w:type="spellStart"/>
      <w:r w:rsidRPr="009D2927">
        <w:rPr>
          <w:rFonts w:ascii="Arial" w:hAnsi="Arial" w:cs="Arial"/>
          <w:sz w:val="28"/>
          <w:szCs w:val="28"/>
          <w:lang w:val="uk-UA"/>
        </w:rPr>
        <w:t>Водоохолоджувальні</w:t>
      </w:r>
      <w:proofErr w:type="spellEnd"/>
      <w:r w:rsidRPr="009D2927">
        <w:rPr>
          <w:rFonts w:ascii="Arial" w:hAnsi="Arial" w:cs="Arial"/>
          <w:sz w:val="28"/>
          <w:szCs w:val="28"/>
          <w:lang w:val="uk-UA"/>
        </w:rPr>
        <w:t xml:space="preserve"> елементи мартенівських печей</w:t>
      </w:r>
    </w:p>
    <w:p w:rsidR="00741ABB" w:rsidRPr="002964D6" w:rsidRDefault="00741ABB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2964D6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Насосна станція мартенівського цеху</w:t>
      </w:r>
      <w:r w:rsidR="00A00478">
        <w:rPr>
          <w:rFonts w:ascii="Arial" w:hAnsi="Arial" w:cs="Arial"/>
          <w:color w:val="000000"/>
          <w:sz w:val="28"/>
          <w:szCs w:val="28"/>
          <w:lang w:val="uk-UA"/>
        </w:rPr>
        <w:t xml:space="preserve"> (рис. 2)</w:t>
      </w:r>
      <w:r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служить для забезпечення охолодження </w:t>
      </w:r>
      <w:r w:rsidR="00577B06">
        <w:rPr>
          <w:rFonts w:ascii="Arial" w:hAnsi="Arial" w:cs="Arial"/>
          <w:color w:val="000000"/>
          <w:sz w:val="28"/>
          <w:szCs w:val="28"/>
          <w:lang w:val="uk-UA"/>
        </w:rPr>
        <w:t>мартенівських печей</w:t>
      </w:r>
      <w:r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та ДСПА із заданою продуктивністю 621</w:t>
      </w:r>
      <w:r w:rsidR="00577B06">
        <w:rPr>
          <w:rFonts w:ascii="Arial" w:hAnsi="Arial" w:cs="Arial"/>
          <w:color w:val="000000"/>
          <w:sz w:val="28"/>
          <w:szCs w:val="28"/>
          <w:lang w:val="uk-UA"/>
        </w:rPr>
        <w:t> </w:t>
      </w:r>
      <w:r w:rsidRPr="002964D6">
        <w:rPr>
          <w:rFonts w:ascii="Arial" w:hAnsi="Arial" w:cs="Arial"/>
          <w:color w:val="000000"/>
          <w:sz w:val="28"/>
          <w:szCs w:val="28"/>
          <w:lang w:val="uk-UA"/>
        </w:rPr>
        <w:t>м</w:t>
      </w:r>
      <w:r w:rsidRPr="00577B06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3</w:t>
      </w:r>
      <w:r w:rsidRPr="002964D6">
        <w:rPr>
          <w:rFonts w:ascii="Arial" w:hAnsi="Arial" w:cs="Arial"/>
          <w:color w:val="000000"/>
          <w:sz w:val="28"/>
          <w:szCs w:val="28"/>
          <w:lang w:val="uk-UA"/>
        </w:rPr>
        <w:t>/</w:t>
      </w:r>
      <w:proofErr w:type="spellStart"/>
      <w:r w:rsidRPr="002964D6">
        <w:rPr>
          <w:rFonts w:ascii="Arial" w:hAnsi="Arial" w:cs="Arial"/>
          <w:color w:val="000000"/>
          <w:sz w:val="28"/>
          <w:szCs w:val="28"/>
          <w:lang w:val="uk-UA"/>
        </w:rPr>
        <w:t>год</w:t>
      </w:r>
      <w:proofErr w:type="spellEnd"/>
      <w:r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(для одного насоса) при тиску 7,5 кгс/см</w:t>
      </w:r>
      <w:r w:rsidRPr="00577B06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2</w:t>
      </w:r>
      <w:r w:rsidR="000C1D1E"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в</w:t>
      </w:r>
      <w:r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загальний скидний колектор, необхідний тиск на печі 5,2 – 5,5 кгс/см</w:t>
      </w:r>
      <w:r w:rsidRPr="00577B06">
        <w:rPr>
          <w:rFonts w:ascii="Arial" w:hAnsi="Arial" w:cs="Arial"/>
          <w:color w:val="000000"/>
          <w:sz w:val="28"/>
          <w:szCs w:val="28"/>
          <w:vertAlign w:val="superscript"/>
          <w:lang w:val="uk-UA"/>
        </w:rPr>
        <w:t>2</w:t>
      </w:r>
      <w:r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для забезпечення охолодження кисневих фурм, температура вихідної води яких не повинна бути вищою 60 </w:t>
      </w:r>
      <w:r w:rsidR="00577B06">
        <w:rPr>
          <w:rFonts w:ascii="Arial" w:hAnsi="Arial" w:cs="Arial"/>
          <w:color w:val="000000"/>
          <w:sz w:val="28"/>
          <w:szCs w:val="28"/>
          <w:lang w:val="uk-UA"/>
        </w:rPr>
        <w:t>°</w:t>
      </w:r>
      <w:r w:rsidRPr="002964D6">
        <w:rPr>
          <w:rFonts w:ascii="Arial" w:hAnsi="Arial" w:cs="Arial"/>
          <w:color w:val="000000"/>
          <w:sz w:val="28"/>
          <w:szCs w:val="28"/>
          <w:lang w:val="uk-UA"/>
        </w:rPr>
        <w:t>С, та забезпечення відкачування ґрунтових вод інжекторами із глибини 12 м</w:t>
      </w:r>
      <w:r w:rsidR="009D2927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9D2927">
        <w:rPr>
          <w:rFonts w:ascii="Arial" w:hAnsi="Arial" w:cs="Arial"/>
          <w:color w:val="000000"/>
          <w:sz w:val="28"/>
          <w:szCs w:val="28"/>
          <w:lang w:val="en-US"/>
        </w:rPr>
        <w:t>[2-3]</w:t>
      </w:r>
      <w:r w:rsidRPr="002964D6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741ABB" w:rsidRDefault="00741ABB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2964D6">
        <w:rPr>
          <w:rFonts w:ascii="Arial" w:hAnsi="Arial" w:cs="Arial"/>
          <w:color w:val="000000"/>
          <w:sz w:val="28"/>
          <w:szCs w:val="28"/>
          <w:lang w:val="uk-UA"/>
        </w:rPr>
        <w:t>При існуючому парку насосного обладнання кількості 6 од., для забезпечення водою для охолодження мартенівських печей</w:t>
      </w:r>
      <w:r w:rsidR="00A00478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A00478" w:rsidRPr="002964D6">
        <w:rPr>
          <w:rFonts w:ascii="Arial" w:hAnsi="Arial" w:cs="Arial"/>
          <w:color w:val="000000"/>
          <w:sz w:val="28"/>
          <w:szCs w:val="28"/>
          <w:lang w:val="uk-UA"/>
        </w:rPr>
        <w:t>завжди</w:t>
      </w:r>
      <w:r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у роботі два насосні агрегати.</w:t>
      </w:r>
    </w:p>
    <w:p w:rsidR="003275A2" w:rsidRPr="002964D6" w:rsidRDefault="003275A2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741ABB" w:rsidRPr="002964D6" w:rsidRDefault="00741ABB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center"/>
        <w:rPr>
          <w:rFonts w:ascii="Arial" w:hAnsi="Arial" w:cs="Arial"/>
          <w:color w:val="000000"/>
          <w:sz w:val="28"/>
          <w:szCs w:val="28"/>
          <w:lang w:val="uk-UA"/>
        </w:rPr>
      </w:pPr>
      <w:r w:rsidRPr="002964D6">
        <w:rPr>
          <w:rFonts w:ascii="Arial" w:hAnsi="Arial" w:cs="Arial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2616200" cy="2035074"/>
            <wp:effectExtent l="19050" t="19050" r="12700" b="2286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105" r="14853" b="584"/>
                    <a:stretch/>
                  </pic:blipFill>
                  <pic:spPr bwMode="auto">
                    <a:xfrm>
                      <a:off x="0" y="0"/>
                      <a:ext cx="2646937" cy="205898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41ABB" w:rsidRPr="002964D6" w:rsidRDefault="00741ABB" w:rsidP="0081072D">
      <w:pPr>
        <w:widowControl w:val="0"/>
        <w:tabs>
          <w:tab w:val="left" w:pos="284"/>
        </w:tabs>
        <w:autoSpaceDE w:val="0"/>
        <w:autoSpaceDN w:val="0"/>
        <w:contextualSpacing/>
        <w:jc w:val="center"/>
        <w:rPr>
          <w:rFonts w:ascii="Arial" w:hAnsi="Arial" w:cs="Arial"/>
          <w:color w:val="000000"/>
          <w:sz w:val="28"/>
          <w:szCs w:val="28"/>
          <w:lang w:val="uk-UA"/>
        </w:rPr>
      </w:pPr>
      <w:r w:rsidRPr="002964D6">
        <w:rPr>
          <w:rFonts w:ascii="Arial" w:hAnsi="Arial" w:cs="Arial"/>
          <w:color w:val="000000"/>
          <w:sz w:val="28"/>
          <w:szCs w:val="28"/>
          <w:lang w:val="uk-UA"/>
        </w:rPr>
        <w:t>Рис</w:t>
      </w:r>
      <w:r w:rsidR="002964D6"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="0026276C"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021B41" w:rsidRPr="002964D6">
        <w:rPr>
          <w:rFonts w:ascii="Arial" w:hAnsi="Arial" w:cs="Arial"/>
          <w:color w:val="000000"/>
          <w:sz w:val="28"/>
          <w:szCs w:val="28"/>
          <w:lang w:val="uk-UA"/>
        </w:rPr>
        <w:t>2</w:t>
      </w:r>
      <w:r w:rsidR="002964D6"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Насосна станція мартенівського цеху</w:t>
      </w:r>
    </w:p>
    <w:p w:rsidR="00741ABB" w:rsidRPr="002964D6" w:rsidRDefault="00741ABB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741ABB" w:rsidRDefault="0087346D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val="uk-UA" w:eastAsia="en-US"/>
        </w:rPr>
      </w:pPr>
      <w:r w:rsidRPr="002964D6">
        <w:rPr>
          <w:rFonts w:ascii="Arial" w:hAnsi="Arial" w:cs="Arial"/>
          <w:color w:val="000000"/>
          <w:sz w:val="28"/>
          <w:szCs w:val="28"/>
          <w:lang w:val="uk-UA"/>
        </w:rPr>
        <w:t>Н</w:t>
      </w:r>
      <w:r w:rsidR="00741ABB" w:rsidRPr="002964D6">
        <w:rPr>
          <w:rFonts w:ascii="Arial" w:hAnsi="Arial" w:cs="Arial"/>
          <w:color w:val="000000"/>
          <w:sz w:val="28"/>
          <w:szCs w:val="28"/>
          <w:lang w:val="uk-UA"/>
        </w:rPr>
        <w:t>асосні агрегати</w:t>
      </w:r>
      <w:r w:rsidR="00214529"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2964D6">
        <w:rPr>
          <w:rFonts w:ascii="Arial" w:hAnsi="Arial" w:cs="Arial"/>
          <w:color w:val="000000"/>
          <w:sz w:val="28"/>
          <w:szCs w:val="28"/>
          <w:lang w:val="uk-UA"/>
        </w:rPr>
        <w:t>м</w:t>
      </w:r>
      <w:r w:rsidR="00214529" w:rsidRPr="002964D6">
        <w:rPr>
          <w:rFonts w:ascii="Arial" w:hAnsi="Arial" w:cs="Arial"/>
          <w:color w:val="000000"/>
          <w:sz w:val="28"/>
          <w:szCs w:val="28"/>
          <w:lang w:val="uk-UA"/>
        </w:rPr>
        <w:t>ають част</w:t>
      </w:r>
      <w:r w:rsidRPr="002964D6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="00214529"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пуски</w:t>
      </w:r>
      <w:r w:rsidR="00A00478">
        <w:rPr>
          <w:rFonts w:ascii="Arial" w:hAnsi="Arial" w:cs="Arial"/>
          <w:color w:val="000000"/>
          <w:sz w:val="28"/>
          <w:szCs w:val="28"/>
          <w:lang w:val="uk-UA"/>
        </w:rPr>
        <w:t xml:space="preserve">, </w:t>
      </w:r>
      <w:r w:rsidR="00DC46E9" w:rsidRPr="002964D6">
        <w:rPr>
          <w:rFonts w:ascii="Arial" w:hAnsi="Arial" w:cs="Arial"/>
          <w:color w:val="000000"/>
          <w:sz w:val="28"/>
          <w:szCs w:val="28"/>
          <w:lang w:val="uk-UA"/>
        </w:rPr>
        <w:t>кожен день один насос вимикається</w:t>
      </w:r>
      <w:r w:rsidR="00A00478">
        <w:rPr>
          <w:rFonts w:ascii="Arial" w:hAnsi="Arial" w:cs="Arial"/>
          <w:color w:val="000000"/>
          <w:sz w:val="28"/>
          <w:szCs w:val="28"/>
          <w:lang w:val="uk-UA"/>
        </w:rPr>
        <w:t>, а інший вмикається</w:t>
      </w:r>
      <w:r w:rsidR="00DC46E9"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. </w:t>
      </w:r>
      <w:r w:rsidR="00891D37" w:rsidRPr="002964D6">
        <w:rPr>
          <w:rFonts w:ascii="Arial" w:hAnsi="Arial" w:cs="Arial"/>
          <w:color w:val="000000"/>
          <w:sz w:val="28"/>
          <w:szCs w:val="28"/>
          <w:lang w:val="uk-UA"/>
        </w:rPr>
        <w:t>Також насосн</w:t>
      </w:r>
      <w:r w:rsidR="00C87186"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і агрегати </w:t>
      </w:r>
      <w:r w:rsidR="00741ABB" w:rsidRPr="002964D6">
        <w:rPr>
          <w:rFonts w:ascii="Arial" w:hAnsi="Arial" w:cs="Arial"/>
          <w:color w:val="000000"/>
          <w:sz w:val="28"/>
          <w:szCs w:val="28"/>
          <w:lang w:val="uk-UA"/>
        </w:rPr>
        <w:t>використовуються на повну потужність</w:t>
      </w:r>
      <w:r w:rsidR="00C87186"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без </w:t>
      </w:r>
      <w:r w:rsidR="00635543" w:rsidRPr="002964D6">
        <w:rPr>
          <w:rFonts w:ascii="Arial" w:hAnsi="Arial" w:cs="Arial"/>
          <w:color w:val="000000"/>
          <w:sz w:val="28"/>
          <w:szCs w:val="28"/>
          <w:lang w:val="uk-UA"/>
        </w:rPr>
        <w:t>керування</w:t>
      </w:r>
      <w:r w:rsidR="00C7364E" w:rsidRPr="002964D6"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="00741ABB" w:rsidRPr="002964D6">
        <w:rPr>
          <w:rFonts w:ascii="Arial" w:eastAsia="Calibri" w:hAnsi="Arial" w:cs="Arial"/>
          <w:color w:val="000000"/>
          <w:sz w:val="28"/>
          <w:szCs w:val="28"/>
          <w:lang w:val="uk-UA" w:eastAsia="en-US"/>
        </w:rPr>
        <w:t xml:space="preserve"> </w:t>
      </w:r>
      <w:r w:rsidR="007E5D55">
        <w:rPr>
          <w:rFonts w:ascii="Arial" w:eastAsia="Calibri" w:hAnsi="Arial" w:cs="Arial"/>
          <w:color w:val="000000"/>
          <w:sz w:val="28"/>
          <w:szCs w:val="28"/>
          <w:lang w:val="uk-UA" w:eastAsia="en-US"/>
        </w:rPr>
        <w:t xml:space="preserve">Для вирішення ряду недоліків з енергоспоживанням та управлінням насосних агрегатів необхідно проводити модернізацію за рахунок використання </w:t>
      </w:r>
      <w:r w:rsidR="00C7364E" w:rsidRPr="002964D6">
        <w:rPr>
          <w:rFonts w:ascii="Arial" w:eastAsia="Calibri" w:hAnsi="Arial" w:cs="Arial"/>
          <w:color w:val="000000"/>
          <w:sz w:val="28"/>
          <w:szCs w:val="28"/>
          <w:lang w:val="uk-UA" w:eastAsia="en-US"/>
        </w:rPr>
        <w:t>частотн</w:t>
      </w:r>
      <w:r w:rsidR="007E5D55">
        <w:rPr>
          <w:rFonts w:ascii="Arial" w:eastAsia="Calibri" w:hAnsi="Arial" w:cs="Arial"/>
          <w:color w:val="000000"/>
          <w:sz w:val="28"/>
          <w:szCs w:val="28"/>
          <w:lang w:val="uk-UA" w:eastAsia="en-US"/>
        </w:rPr>
        <w:t>і</w:t>
      </w:r>
      <w:r w:rsidR="00C7364E" w:rsidRPr="002964D6">
        <w:rPr>
          <w:rFonts w:ascii="Arial" w:eastAsia="Calibri" w:hAnsi="Arial" w:cs="Arial"/>
          <w:color w:val="000000"/>
          <w:sz w:val="28"/>
          <w:szCs w:val="28"/>
          <w:lang w:val="uk-UA" w:eastAsia="en-US"/>
        </w:rPr>
        <w:t xml:space="preserve"> перетворюв</w:t>
      </w:r>
      <w:r w:rsidR="00FD024D" w:rsidRPr="002964D6">
        <w:rPr>
          <w:rFonts w:ascii="Arial" w:eastAsia="Calibri" w:hAnsi="Arial" w:cs="Arial"/>
          <w:color w:val="000000"/>
          <w:sz w:val="28"/>
          <w:szCs w:val="28"/>
          <w:lang w:val="uk-UA" w:eastAsia="en-US"/>
        </w:rPr>
        <w:t>ач</w:t>
      </w:r>
      <w:r w:rsidR="007E5D55">
        <w:rPr>
          <w:rFonts w:ascii="Arial" w:eastAsia="Calibri" w:hAnsi="Arial" w:cs="Arial"/>
          <w:color w:val="000000"/>
          <w:sz w:val="28"/>
          <w:szCs w:val="28"/>
          <w:lang w:val="uk-UA" w:eastAsia="en-US"/>
        </w:rPr>
        <w:t>і</w:t>
      </w:r>
      <w:r w:rsidR="003275A2">
        <w:rPr>
          <w:rFonts w:ascii="Arial" w:eastAsia="Calibri" w:hAnsi="Arial" w:cs="Arial"/>
          <w:color w:val="000000"/>
          <w:sz w:val="28"/>
          <w:szCs w:val="28"/>
          <w:lang w:val="uk-UA" w:eastAsia="en-US"/>
        </w:rPr>
        <w:t>, схема підключення яких представлено на рис. 3</w:t>
      </w:r>
      <w:r w:rsidR="007E40FE">
        <w:rPr>
          <w:rFonts w:ascii="Arial" w:eastAsia="Calibri" w:hAnsi="Arial" w:cs="Arial"/>
          <w:color w:val="000000"/>
          <w:sz w:val="28"/>
          <w:szCs w:val="28"/>
          <w:lang w:val="en-US" w:eastAsia="en-US"/>
        </w:rPr>
        <w:t xml:space="preserve"> </w:t>
      </w:r>
      <w:r w:rsidR="007E40FE">
        <w:rPr>
          <w:rFonts w:ascii="Arial" w:hAnsi="Arial" w:cs="Arial"/>
          <w:color w:val="000000"/>
          <w:sz w:val="28"/>
          <w:szCs w:val="28"/>
          <w:lang w:val="en-US"/>
        </w:rPr>
        <w:t>[4]</w:t>
      </w:r>
      <w:r w:rsidR="00FD024D" w:rsidRPr="002964D6">
        <w:rPr>
          <w:rFonts w:ascii="Arial" w:eastAsia="Calibri" w:hAnsi="Arial" w:cs="Arial"/>
          <w:color w:val="000000"/>
          <w:sz w:val="28"/>
          <w:szCs w:val="28"/>
          <w:lang w:val="uk-UA" w:eastAsia="en-US"/>
        </w:rPr>
        <w:t>.</w:t>
      </w:r>
    </w:p>
    <w:p w:rsidR="003275A2" w:rsidRPr="0081072D" w:rsidRDefault="003275A2" w:rsidP="0081072D">
      <w:pPr>
        <w:jc w:val="center"/>
        <w:rPr>
          <w:sz w:val="28"/>
          <w:szCs w:val="28"/>
          <w:lang w:val="en-US"/>
        </w:rPr>
      </w:pPr>
      <w:r w:rsidRPr="002964D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2143075" cy="2718402"/>
            <wp:effectExtent l="304800" t="0" r="2953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4917" t="33396" r="34012" b="7347"/>
                    <a:stretch/>
                  </pic:blipFill>
                  <pic:spPr bwMode="auto">
                    <a:xfrm rot="5400000">
                      <a:off x="0" y="0"/>
                      <a:ext cx="2174571" cy="2758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275A2" w:rsidRPr="0081072D" w:rsidRDefault="003275A2" w:rsidP="0081072D">
      <w:pPr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2964D6">
        <w:rPr>
          <w:rFonts w:ascii="Arial" w:hAnsi="Arial" w:cs="Arial"/>
          <w:color w:val="000000"/>
          <w:sz w:val="28"/>
          <w:szCs w:val="28"/>
          <w:lang w:val="uk-UA"/>
        </w:rPr>
        <w:t>Рис</w:t>
      </w:r>
      <w:r>
        <w:rPr>
          <w:rFonts w:ascii="Arial" w:hAnsi="Arial" w:cs="Arial"/>
          <w:color w:val="000000"/>
          <w:sz w:val="28"/>
          <w:szCs w:val="28"/>
          <w:lang w:val="uk-UA"/>
        </w:rPr>
        <w:t>. 3.</w:t>
      </w:r>
      <w:r w:rsidRPr="002964D6">
        <w:rPr>
          <w:rFonts w:ascii="Arial" w:hAnsi="Arial" w:cs="Arial"/>
          <w:color w:val="000000"/>
          <w:sz w:val="28"/>
          <w:szCs w:val="28"/>
          <w:lang w:val="uk-UA"/>
        </w:rPr>
        <w:t xml:space="preserve"> Схема підключення перетворювача частоти</w:t>
      </w:r>
    </w:p>
    <w:p w:rsidR="003013C2" w:rsidRPr="002964D6" w:rsidRDefault="003013C2" w:rsidP="002964D6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2964D6">
        <w:rPr>
          <w:rFonts w:ascii="Arial" w:eastAsia="Times New Roman" w:hAnsi="Arial" w:cs="Arial"/>
          <w:sz w:val="28"/>
          <w:szCs w:val="28"/>
          <w:lang w:val="uk-UA" w:eastAsia="uk-UA"/>
        </w:rPr>
        <w:lastRenderedPageBreak/>
        <w:t>Частотні перетворювачі мають кілька переваг, які роблять їх більш ефективними та зручними для використання порівняно з іншими методами керування двигунами.</w:t>
      </w:r>
    </w:p>
    <w:p w:rsidR="007E5D55" w:rsidRDefault="003013C2" w:rsidP="007E5D55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en-US" w:eastAsia="uk-UA"/>
        </w:rPr>
      </w:pPr>
      <w:r w:rsidRPr="002964D6">
        <w:rPr>
          <w:rFonts w:ascii="Arial" w:eastAsia="Times New Roman" w:hAnsi="Arial" w:cs="Arial"/>
          <w:sz w:val="28"/>
          <w:szCs w:val="28"/>
          <w:lang w:val="uk-UA" w:eastAsia="uk-UA"/>
        </w:rPr>
        <w:t xml:space="preserve">Однією з основних переваг використання частотних перетворювачів є їхня здатність забезпечувати </w:t>
      </w:r>
      <w:proofErr w:type="spellStart"/>
      <w:r w:rsidRPr="002964D6">
        <w:rPr>
          <w:rFonts w:ascii="Arial" w:eastAsia="Times New Roman" w:hAnsi="Arial" w:cs="Arial"/>
          <w:sz w:val="28"/>
          <w:szCs w:val="28"/>
          <w:lang w:val="uk-UA" w:eastAsia="uk-UA"/>
        </w:rPr>
        <w:t>енергоефективність</w:t>
      </w:r>
      <w:proofErr w:type="spellEnd"/>
      <w:r w:rsidRPr="002964D6">
        <w:rPr>
          <w:rFonts w:ascii="Arial" w:eastAsia="Times New Roman" w:hAnsi="Arial" w:cs="Arial"/>
          <w:sz w:val="28"/>
          <w:szCs w:val="28"/>
          <w:lang w:val="uk-UA" w:eastAsia="uk-UA"/>
        </w:rPr>
        <w:t xml:space="preserve">. При використанні частотного перетворювача можна регулювати швидкість обертання двигуна, що дозволяє знизити споживання електроенергії та покращити </w:t>
      </w:r>
      <w:proofErr w:type="spellStart"/>
      <w:r w:rsidRPr="002964D6">
        <w:rPr>
          <w:rFonts w:ascii="Arial" w:eastAsia="Times New Roman" w:hAnsi="Arial" w:cs="Arial"/>
          <w:sz w:val="28"/>
          <w:szCs w:val="28"/>
          <w:lang w:val="uk-UA" w:eastAsia="uk-UA"/>
        </w:rPr>
        <w:t>енергоефективність.</w:t>
      </w:r>
      <w:proofErr w:type="spellEnd"/>
    </w:p>
    <w:p w:rsidR="003013C2" w:rsidRPr="002964D6" w:rsidRDefault="007E5D55" w:rsidP="007E5D55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>
        <w:rPr>
          <w:rFonts w:ascii="Arial" w:eastAsia="Times New Roman" w:hAnsi="Arial" w:cs="Arial"/>
          <w:sz w:val="28"/>
          <w:szCs w:val="28"/>
          <w:lang w:val="uk-UA" w:eastAsia="uk-UA"/>
        </w:rPr>
        <w:t>Ч</w:t>
      </w:r>
      <w:r w:rsidR="003013C2" w:rsidRPr="002964D6">
        <w:rPr>
          <w:rFonts w:ascii="Arial" w:eastAsia="Times New Roman" w:hAnsi="Arial" w:cs="Arial"/>
          <w:sz w:val="28"/>
          <w:szCs w:val="28"/>
          <w:lang w:val="uk-UA" w:eastAsia="uk-UA"/>
        </w:rPr>
        <w:t>астотн</w:t>
      </w:r>
      <w:r>
        <w:rPr>
          <w:rFonts w:ascii="Arial" w:eastAsia="Times New Roman" w:hAnsi="Arial" w:cs="Arial"/>
          <w:sz w:val="28"/>
          <w:szCs w:val="28"/>
          <w:lang w:val="uk-UA" w:eastAsia="uk-UA"/>
        </w:rPr>
        <w:t>і перетворювачі</w:t>
      </w:r>
      <w:r w:rsidR="003013C2" w:rsidRPr="002964D6">
        <w:rPr>
          <w:rFonts w:ascii="Arial" w:eastAsia="Times New Roman" w:hAnsi="Arial" w:cs="Arial"/>
          <w:sz w:val="28"/>
          <w:szCs w:val="28"/>
          <w:lang w:val="uk-UA" w:eastAsia="uk-UA"/>
        </w:rPr>
        <w:t xml:space="preserve"> забезпечують регулювання швидкості обертання мотора, що робить їх ідеальним вибором для застосувань, де потрібна зміна швидкості обертання (наприклад для налаштування процесів або зниження зно</w:t>
      </w:r>
      <w:r w:rsidR="003275A2">
        <w:rPr>
          <w:rFonts w:ascii="Arial" w:eastAsia="Times New Roman" w:hAnsi="Arial" w:cs="Arial"/>
          <w:sz w:val="28"/>
          <w:szCs w:val="28"/>
          <w:lang w:val="uk-UA" w:eastAsia="uk-UA"/>
        </w:rPr>
        <w:t>шування</w:t>
      </w:r>
      <w:r w:rsidR="003013C2" w:rsidRPr="002964D6">
        <w:rPr>
          <w:rFonts w:ascii="Arial" w:eastAsia="Times New Roman" w:hAnsi="Arial" w:cs="Arial"/>
          <w:sz w:val="28"/>
          <w:szCs w:val="28"/>
          <w:lang w:val="uk-UA" w:eastAsia="uk-UA"/>
        </w:rPr>
        <w:t xml:space="preserve"> обладнання). Регулювання швидкості дозволяє точно налаштовувати швидкість обертання мотора та підтримувати її на постійному рівні, що збільшує точність та якість роботи процесу.</w:t>
      </w:r>
    </w:p>
    <w:p w:rsidR="00FF5E90" w:rsidRPr="002964D6" w:rsidRDefault="003013C2" w:rsidP="003275A2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  <w:r w:rsidRPr="002964D6">
        <w:rPr>
          <w:rFonts w:ascii="Arial" w:eastAsia="Times New Roman" w:hAnsi="Arial" w:cs="Arial"/>
          <w:sz w:val="28"/>
          <w:szCs w:val="28"/>
          <w:lang w:val="uk-UA" w:eastAsia="uk-UA"/>
        </w:rPr>
        <w:t xml:space="preserve">Збільшення терміну експлуатації двигуна: Використання частотних перетворювачів також може збільшити термін служби двигуна. Це пов'язано з тим, що перетворювач частоти може допомогти зменшити навантаження на двигун, знизити тертя </w:t>
      </w:r>
      <w:r w:rsidR="003275A2">
        <w:rPr>
          <w:rFonts w:ascii="Arial" w:eastAsia="Times New Roman" w:hAnsi="Arial" w:cs="Arial"/>
          <w:sz w:val="28"/>
          <w:szCs w:val="28"/>
          <w:lang w:val="uk-UA" w:eastAsia="uk-UA"/>
        </w:rPr>
        <w:t>та</w:t>
      </w:r>
      <w:r w:rsidRPr="002964D6">
        <w:rPr>
          <w:rFonts w:ascii="Arial" w:eastAsia="Times New Roman" w:hAnsi="Arial" w:cs="Arial"/>
          <w:sz w:val="28"/>
          <w:szCs w:val="28"/>
          <w:lang w:val="uk-UA" w:eastAsia="uk-UA"/>
        </w:rPr>
        <w:t xml:space="preserve"> зношування, що може призвести до більш тривалого терміну служби.</w:t>
      </w:r>
    </w:p>
    <w:p w:rsidR="00FF5E90" w:rsidRPr="002964D6" w:rsidRDefault="00FF5E90" w:rsidP="002964D6">
      <w:pPr>
        <w:rPr>
          <w:sz w:val="28"/>
          <w:szCs w:val="28"/>
          <w:lang w:val="uk-UA"/>
        </w:rPr>
      </w:pPr>
    </w:p>
    <w:p w:rsidR="00E10461" w:rsidRPr="002964D6" w:rsidRDefault="00E10461" w:rsidP="002964D6">
      <w:pPr>
        <w:jc w:val="center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3275A2" w:rsidRDefault="003275A2" w:rsidP="002964D6">
      <w:pPr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3275A2">
        <w:rPr>
          <w:rFonts w:ascii="Arial" w:hAnsi="Arial" w:cs="Arial"/>
          <w:sz w:val="28"/>
          <w:szCs w:val="28"/>
          <w:lang w:val="uk-UA"/>
        </w:rPr>
        <w:t>Перелік використаних джерел</w:t>
      </w:r>
    </w:p>
    <w:p w:rsidR="009D2927" w:rsidRDefault="004F785A" w:rsidP="002964D6">
      <w:pPr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2964D6">
        <w:rPr>
          <w:rFonts w:ascii="Arial" w:hAnsi="Arial" w:cs="Arial"/>
          <w:sz w:val="28"/>
          <w:szCs w:val="28"/>
          <w:lang w:val="uk-UA"/>
        </w:rPr>
        <w:t>1.</w:t>
      </w:r>
      <w:r w:rsidR="00FB7148" w:rsidRPr="002964D6">
        <w:rPr>
          <w:rFonts w:ascii="Arial" w:hAnsi="Arial" w:cs="Arial"/>
          <w:sz w:val="28"/>
          <w:szCs w:val="28"/>
          <w:lang w:val="uk-UA"/>
        </w:rPr>
        <w:t xml:space="preserve"> </w:t>
      </w:r>
      <w:r w:rsidR="007E40FE" w:rsidRPr="007E40FE">
        <w:rPr>
          <w:rFonts w:ascii="Arial" w:hAnsi="Arial" w:cs="Arial"/>
          <w:sz w:val="28"/>
          <w:szCs w:val="28"/>
          <w:lang w:val="uk-UA"/>
        </w:rPr>
        <w:t xml:space="preserve">Мартенівська піч - історія, принцип роботи, схема та актуальність нині. </w:t>
      </w:r>
      <w:proofErr w:type="spellStart"/>
      <w:r w:rsidR="007E40FE" w:rsidRPr="007E40FE">
        <w:rPr>
          <w:rFonts w:ascii="Arial" w:hAnsi="Arial" w:cs="Arial"/>
          <w:sz w:val="28"/>
          <w:szCs w:val="28"/>
          <w:lang w:val="uk-UA"/>
        </w:rPr>
        <w:t>Metinvest</w:t>
      </w:r>
      <w:proofErr w:type="spellEnd"/>
      <w:r w:rsidR="007E40FE" w:rsidRPr="007E40FE">
        <w:rPr>
          <w:rFonts w:ascii="Arial" w:hAnsi="Arial" w:cs="Arial"/>
          <w:sz w:val="28"/>
          <w:szCs w:val="28"/>
          <w:lang w:val="uk-UA"/>
        </w:rPr>
        <w:t>. URL: https://metinvest-smc.com/ua/articles/martenivska-pich/ (дата звернення: 22.10.2024).</w:t>
      </w:r>
    </w:p>
    <w:p w:rsidR="004F785A" w:rsidRPr="002964D6" w:rsidRDefault="009D2927" w:rsidP="002964D6">
      <w:pPr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2. </w:t>
      </w:r>
      <w:r w:rsidR="00FB7148" w:rsidRPr="002964D6">
        <w:rPr>
          <w:rFonts w:ascii="Arial" w:hAnsi="Arial" w:cs="Arial"/>
          <w:sz w:val="28"/>
          <w:szCs w:val="28"/>
          <w:lang w:val="uk-UA"/>
        </w:rPr>
        <w:t xml:space="preserve">Сучасні перетворювачі частоти в системах електропривода : </w:t>
      </w:r>
      <w:proofErr w:type="spellStart"/>
      <w:r w:rsidR="00FB7148" w:rsidRPr="002964D6">
        <w:rPr>
          <w:rFonts w:ascii="Arial" w:hAnsi="Arial" w:cs="Arial"/>
          <w:sz w:val="28"/>
          <w:szCs w:val="28"/>
          <w:lang w:val="uk-UA"/>
        </w:rPr>
        <w:t>навч</w:t>
      </w:r>
      <w:proofErr w:type="spellEnd"/>
      <w:r w:rsidR="00FB7148" w:rsidRPr="002964D6">
        <w:rPr>
          <w:rFonts w:ascii="Arial" w:hAnsi="Arial" w:cs="Arial"/>
          <w:sz w:val="28"/>
          <w:szCs w:val="28"/>
          <w:lang w:val="uk-UA"/>
        </w:rPr>
        <w:t xml:space="preserve">. посібник / М. В. </w:t>
      </w:r>
      <w:proofErr w:type="spellStart"/>
      <w:r w:rsidR="00FB7148" w:rsidRPr="002964D6">
        <w:rPr>
          <w:rFonts w:ascii="Arial" w:hAnsi="Arial" w:cs="Arial"/>
          <w:sz w:val="28"/>
          <w:szCs w:val="28"/>
          <w:lang w:val="uk-UA"/>
        </w:rPr>
        <w:t>Загірняк</w:t>
      </w:r>
      <w:proofErr w:type="spellEnd"/>
      <w:r w:rsidR="00FB7148" w:rsidRPr="002964D6">
        <w:rPr>
          <w:rFonts w:ascii="Arial" w:hAnsi="Arial" w:cs="Arial"/>
          <w:sz w:val="28"/>
          <w:szCs w:val="28"/>
          <w:lang w:val="uk-UA"/>
        </w:rPr>
        <w:t xml:space="preserve">, Т. В. </w:t>
      </w:r>
      <w:proofErr w:type="spellStart"/>
      <w:r w:rsidR="00FB7148" w:rsidRPr="002964D6">
        <w:rPr>
          <w:rFonts w:ascii="Arial" w:hAnsi="Arial" w:cs="Arial"/>
          <w:sz w:val="28"/>
          <w:szCs w:val="28"/>
          <w:lang w:val="uk-UA"/>
        </w:rPr>
        <w:t>Коренькова</w:t>
      </w:r>
      <w:proofErr w:type="spellEnd"/>
      <w:r w:rsidR="00FB7148" w:rsidRPr="002964D6">
        <w:rPr>
          <w:rFonts w:ascii="Arial" w:hAnsi="Arial" w:cs="Arial"/>
          <w:sz w:val="28"/>
          <w:szCs w:val="28"/>
          <w:lang w:val="uk-UA"/>
        </w:rPr>
        <w:t xml:space="preserve">, А. П. </w:t>
      </w:r>
      <w:proofErr w:type="spellStart"/>
      <w:r w:rsidR="00FB7148" w:rsidRPr="002964D6">
        <w:rPr>
          <w:rFonts w:ascii="Arial" w:hAnsi="Arial" w:cs="Arial"/>
          <w:sz w:val="28"/>
          <w:szCs w:val="28"/>
          <w:lang w:val="uk-UA"/>
        </w:rPr>
        <w:t>Калінов</w:t>
      </w:r>
      <w:proofErr w:type="spellEnd"/>
      <w:r w:rsidR="00FB7148" w:rsidRPr="002964D6">
        <w:rPr>
          <w:rFonts w:ascii="Arial" w:hAnsi="Arial" w:cs="Arial"/>
          <w:sz w:val="28"/>
          <w:szCs w:val="28"/>
          <w:lang w:val="uk-UA"/>
        </w:rPr>
        <w:t xml:space="preserve">, А. І. </w:t>
      </w:r>
      <w:proofErr w:type="spellStart"/>
      <w:r w:rsidR="00FB7148" w:rsidRPr="002964D6">
        <w:rPr>
          <w:rFonts w:ascii="Arial" w:hAnsi="Arial" w:cs="Arial"/>
          <w:sz w:val="28"/>
          <w:szCs w:val="28"/>
          <w:lang w:val="uk-UA"/>
        </w:rPr>
        <w:t>Гладир</w:t>
      </w:r>
      <w:proofErr w:type="spellEnd"/>
      <w:r w:rsidR="00FB7148" w:rsidRPr="002964D6">
        <w:rPr>
          <w:rFonts w:ascii="Arial" w:hAnsi="Arial" w:cs="Arial"/>
          <w:sz w:val="28"/>
          <w:szCs w:val="28"/>
          <w:lang w:val="uk-UA"/>
        </w:rPr>
        <w:t xml:space="preserve">, В. Г. Ковальчук. – 2-ге вид., </w:t>
      </w:r>
      <w:proofErr w:type="spellStart"/>
      <w:r w:rsidR="00FB7148" w:rsidRPr="002964D6">
        <w:rPr>
          <w:rFonts w:ascii="Arial" w:hAnsi="Arial" w:cs="Arial"/>
          <w:sz w:val="28"/>
          <w:szCs w:val="28"/>
          <w:lang w:val="uk-UA"/>
        </w:rPr>
        <w:t>переробл</w:t>
      </w:r>
      <w:proofErr w:type="spellEnd"/>
      <w:r w:rsidR="00FB7148" w:rsidRPr="002964D6">
        <w:rPr>
          <w:rFonts w:ascii="Arial" w:hAnsi="Arial" w:cs="Arial"/>
          <w:sz w:val="28"/>
          <w:szCs w:val="28"/>
          <w:lang w:val="uk-UA"/>
        </w:rPr>
        <w:t xml:space="preserve">. і </w:t>
      </w:r>
      <w:proofErr w:type="spellStart"/>
      <w:r w:rsidR="00FB7148" w:rsidRPr="002964D6">
        <w:rPr>
          <w:rFonts w:ascii="Arial" w:hAnsi="Arial" w:cs="Arial"/>
          <w:sz w:val="28"/>
          <w:szCs w:val="28"/>
          <w:lang w:val="uk-UA"/>
        </w:rPr>
        <w:t>доповн</w:t>
      </w:r>
      <w:proofErr w:type="spellEnd"/>
      <w:r w:rsidR="00FB7148" w:rsidRPr="002964D6">
        <w:rPr>
          <w:rFonts w:ascii="Arial" w:hAnsi="Arial" w:cs="Arial"/>
          <w:sz w:val="28"/>
          <w:szCs w:val="28"/>
          <w:lang w:val="uk-UA"/>
        </w:rPr>
        <w:t>. – Харків: Видавництво «Точка», 2017. – 206 с.</w:t>
      </w:r>
    </w:p>
    <w:p w:rsidR="00FB7148" w:rsidRPr="002964D6" w:rsidRDefault="00FB7148" w:rsidP="002964D6">
      <w:pPr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2964D6">
        <w:rPr>
          <w:rFonts w:ascii="Arial" w:hAnsi="Arial" w:cs="Arial"/>
          <w:sz w:val="28"/>
          <w:szCs w:val="28"/>
          <w:lang w:val="uk-UA"/>
        </w:rPr>
        <w:t xml:space="preserve">2. </w:t>
      </w:r>
      <w:r w:rsidR="002529A1" w:rsidRPr="002964D6">
        <w:rPr>
          <w:rFonts w:ascii="Arial" w:hAnsi="Arial" w:cs="Arial"/>
          <w:sz w:val="28"/>
          <w:szCs w:val="28"/>
          <w:lang w:val="uk-UA"/>
        </w:rPr>
        <w:t xml:space="preserve">Грабко, В. В. Метод та засоби оптимізації роботи електроприводів насосної станції водопостачання : монографія / В. В. Грабко, М. М. </w:t>
      </w:r>
      <w:proofErr w:type="spellStart"/>
      <w:r w:rsidR="002529A1" w:rsidRPr="002964D6">
        <w:rPr>
          <w:rFonts w:ascii="Arial" w:hAnsi="Arial" w:cs="Arial"/>
          <w:sz w:val="28"/>
          <w:szCs w:val="28"/>
          <w:lang w:val="uk-UA"/>
        </w:rPr>
        <w:t>Мошноріз</w:t>
      </w:r>
      <w:proofErr w:type="spellEnd"/>
      <w:r w:rsidR="002529A1" w:rsidRPr="002964D6">
        <w:rPr>
          <w:rFonts w:ascii="Arial" w:hAnsi="Arial" w:cs="Arial"/>
          <w:sz w:val="28"/>
          <w:szCs w:val="28"/>
          <w:lang w:val="uk-UA"/>
        </w:rPr>
        <w:t>. – Вінниця : ВНТУ, 2011. – 138 с.</w:t>
      </w:r>
    </w:p>
    <w:p w:rsidR="0014194D" w:rsidRPr="003275A2" w:rsidRDefault="0014194D" w:rsidP="002964D6">
      <w:pPr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2964D6">
        <w:rPr>
          <w:rFonts w:ascii="Arial" w:hAnsi="Arial" w:cs="Arial"/>
          <w:sz w:val="28"/>
          <w:szCs w:val="28"/>
          <w:lang w:val="uk-UA"/>
        </w:rPr>
        <w:t xml:space="preserve">3. </w:t>
      </w:r>
      <w:r w:rsidR="009D2927" w:rsidRPr="009D2927">
        <w:rPr>
          <w:rFonts w:ascii="Arial" w:hAnsi="Arial" w:cs="Arial"/>
          <w:color w:val="000000"/>
          <w:sz w:val="28"/>
          <w:szCs w:val="28"/>
          <w:lang w:val="en-US"/>
        </w:rPr>
        <w:t xml:space="preserve">MODERNIZATION OF THE ELECTRIC DRIVE OF PUMPING UNITS OF THE DISTRICT HEATING NETWORK IN THE CONTEXT OF INCREASING THEIR ENERGY EFFICIENCY / M. </w:t>
      </w:r>
      <w:proofErr w:type="spellStart"/>
      <w:r w:rsidR="009D2927" w:rsidRPr="009D2927">
        <w:rPr>
          <w:rFonts w:ascii="Arial" w:hAnsi="Arial" w:cs="Arial"/>
          <w:color w:val="000000"/>
          <w:sz w:val="28"/>
          <w:szCs w:val="28"/>
          <w:lang w:val="en-US"/>
        </w:rPr>
        <w:t>Fedirko</w:t>
      </w:r>
      <w:proofErr w:type="spellEnd"/>
      <w:r w:rsidR="009D2927" w:rsidRPr="009D2927">
        <w:rPr>
          <w:rFonts w:ascii="Arial" w:hAnsi="Arial" w:cs="Arial"/>
          <w:color w:val="000000"/>
          <w:sz w:val="28"/>
          <w:szCs w:val="28"/>
          <w:lang w:val="en-US"/>
        </w:rPr>
        <w:t xml:space="preserve"> et al. Energy saving. </w:t>
      </w:r>
      <w:proofErr w:type="gramStart"/>
      <w:r w:rsidR="009D2927" w:rsidRPr="009D2927">
        <w:rPr>
          <w:rFonts w:ascii="Arial" w:hAnsi="Arial" w:cs="Arial"/>
          <w:color w:val="000000"/>
          <w:sz w:val="28"/>
          <w:szCs w:val="28"/>
          <w:lang w:val="en-US"/>
        </w:rPr>
        <w:t>Power engineering.</w:t>
      </w:r>
      <w:proofErr w:type="gramEnd"/>
      <w:r w:rsidR="009D2927" w:rsidRPr="009D2927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="009D2927" w:rsidRPr="009D2927">
        <w:rPr>
          <w:rFonts w:ascii="Arial" w:hAnsi="Arial" w:cs="Arial"/>
          <w:color w:val="000000"/>
          <w:sz w:val="28"/>
          <w:szCs w:val="28"/>
          <w:lang w:val="en-US"/>
        </w:rPr>
        <w:t>Energy audit.</w:t>
      </w:r>
      <w:proofErr w:type="gramEnd"/>
      <w:r w:rsidR="009D2927" w:rsidRPr="009D2927">
        <w:rPr>
          <w:rFonts w:ascii="Arial" w:hAnsi="Arial" w:cs="Arial"/>
          <w:color w:val="000000"/>
          <w:sz w:val="28"/>
          <w:szCs w:val="28"/>
          <w:lang w:val="en-US"/>
        </w:rPr>
        <w:t xml:space="preserve"> 2023. No. 5-6(183-184). P. 27–40. URL: https://doi.org/10.20998/2313-8890.2023.05.03 (date of access: 22.10.2024).</w:t>
      </w:r>
      <w:r w:rsidRPr="003275A2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14194D" w:rsidRPr="003275A2" w:rsidSect="002964D6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826"/>
    <w:multiLevelType w:val="multilevel"/>
    <w:tmpl w:val="90D8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C32DD"/>
    <w:multiLevelType w:val="hybridMultilevel"/>
    <w:tmpl w:val="08A6443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B38C3"/>
    <w:rsid w:val="00021B41"/>
    <w:rsid w:val="0008682A"/>
    <w:rsid w:val="000C1D1E"/>
    <w:rsid w:val="00126021"/>
    <w:rsid w:val="0014194D"/>
    <w:rsid w:val="00192382"/>
    <w:rsid w:val="00214529"/>
    <w:rsid w:val="002529A1"/>
    <w:rsid w:val="0026276C"/>
    <w:rsid w:val="002964D6"/>
    <w:rsid w:val="002A3659"/>
    <w:rsid w:val="003013C2"/>
    <w:rsid w:val="003211DD"/>
    <w:rsid w:val="003239E0"/>
    <w:rsid w:val="003275A2"/>
    <w:rsid w:val="004620AE"/>
    <w:rsid w:val="004716D7"/>
    <w:rsid w:val="004F785A"/>
    <w:rsid w:val="00577B06"/>
    <w:rsid w:val="00635543"/>
    <w:rsid w:val="006E737D"/>
    <w:rsid w:val="00741724"/>
    <w:rsid w:val="00741ABB"/>
    <w:rsid w:val="00777DEC"/>
    <w:rsid w:val="007E40FE"/>
    <w:rsid w:val="007E5D55"/>
    <w:rsid w:val="0081072D"/>
    <w:rsid w:val="0087346D"/>
    <w:rsid w:val="00891D37"/>
    <w:rsid w:val="009822AF"/>
    <w:rsid w:val="009B38C3"/>
    <w:rsid w:val="009D2927"/>
    <w:rsid w:val="00A00478"/>
    <w:rsid w:val="00A6471F"/>
    <w:rsid w:val="00B72EB7"/>
    <w:rsid w:val="00B771BF"/>
    <w:rsid w:val="00BA6D8A"/>
    <w:rsid w:val="00C24035"/>
    <w:rsid w:val="00C36B67"/>
    <w:rsid w:val="00C7364E"/>
    <w:rsid w:val="00C87186"/>
    <w:rsid w:val="00D805BE"/>
    <w:rsid w:val="00DA2B10"/>
    <w:rsid w:val="00DC46E9"/>
    <w:rsid w:val="00E10461"/>
    <w:rsid w:val="00EB0744"/>
    <w:rsid w:val="00EC3CEB"/>
    <w:rsid w:val="00EF2CE9"/>
    <w:rsid w:val="00F77B76"/>
    <w:rsid w:val="00FB7148"/>
    <w:rsid w:val="00FD024D"/>
    <w:rsid w:val="00FF27EE"/>
    <w:rsid w:val="00FF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BB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B72EB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BB"/>
    <w:pPr>
      <w:spacing w:after="200" w:line="360" w:lineRule="auto"/>
      <w:ind w:left="720" w:right="567"/>
      <w:contextualSpacing/>
    </w:pPr>
    <w:rPr>
      <w:rFonts w:eastAsia="Calibri" w:cs="Times New Roman"/>
      <w:sz w:val="28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B72EB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semiHidden/>
    <w:unhideWhenUsed/>
    <w:rsid w:val="00B72EB7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1419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6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4D6"/>
    <w:rPr>
      <w:rFonts w:ascii="Tahoma" w:hAnsi="Tahoma" w:cs="Tahoma"/>
      <w:sz w:val="16"/>
      <w:szCs w:val="16"/>
      <w:lang w:val="ru-RU" w:eastAsia="ru-RU"/>
    </w:rPr>
  </w:style>
  <w:style w:type="character" w:styleId="a8">
    <w:name w:val="Emphasis"/>
    <w:basedOn w:val="a0"/>
    <w:uiPriority w:val="20"/>
    <w:qFormat/>
    <w:rsid w:val="002964D6"/>
    <w:rPr>
      <w:i/>
      <w:iCs/>
    </w:rPr>
  </w:style>
  <w:style w:type="character" w:styleId="a9">
    <w:name w:val="Placeholder Text"/>
    <w:basedOn w:val="a0"/>
    <w:uiPriority w:val="99"/>
    <w:semiHidden/>
    <w:rsid w:val="00577B0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2892</Words>
  <Characters>1649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Сичов Володимир Вікторович</dc:creator>
  <cp:keywords/>
  <dc:description/>
  <cp:lastModifiedBy>user</cp:lastModifiedBy>
  <cp:revision>6</cp:revision>
  <dcterms:created xsi:type="dcterms:W3CDTF">2024-10-22T06:34:00Z</dcterms:created>
  <dcterms:modified xsi:type="dcterms:W3CDTF">2024-10-22T19:26:00Z</dcterms:modified>
</cp:coreProperties>
</file>