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18B9" w14:textId="0DEA5D87" w:rsidR="00F9651D" w:rsidRPr="00682EFB" w:rsidRDefault="00B37293" w:rsidP="00015C01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UDC</w:t>
      </w:r>
      <w:proofErr w:type="spellEnd"/>
      <w:r w:rsidR="00310B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10B8F" w:rsidRPr="00310B8F">
        <w:rPr>
          <w:rFonts w:ascii="Times New Roman" w:hAnsi="Times New Roman" w:cs="Times New Roman"/>
          <w:b/>
          <w:bCs/>
          <w:sz w:val="24"/>
          <w:szCs w:val="24"/>
          <w:lang w:val="en-US"/>
        </w:rPr>
        <w:t>519.6</w:t>
      </w:r>
    </w:p>
    <w:p w14:paraId="7E913B15" w14:textId="77777777" w:rsidR="00F9651D" w:rsidRPr="00CB05A8" w:rsidRDefault="00F9651D" w:rsidP="00015C01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AE3AA8" w14:textId="6BE233D4" w:rsidR="00F9651D" w:rsidRPr="00F9651D" w:rsidRDefault="00B37293" w:rsidP="00B3729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293">
        <w:rPr>
          <w:rFonts w:ascii="Times New Roman" w:hAnsi="Times New Roman" w:cs="Times New Roman"/>
          <w:b/>
          <w:bCs/>
          <w:sz w:val="24"/>
          <w:szCs w:val="24"/>
          <w:lang w:val="uk-UA"/>
        </w:rPr>
        <w:t>HEAT RADIATION FROM FIRE SPILL OF FLAMMABLE LIQUID</w:t>
      </w:r>
    </w:p>
    <w:p w14:paraId="61F3F731" w14:textId="47D30567" w:rsidR="00B37293" w:rsidRPr="00677E59" w:rsidRDefault="00B37293" w:rsidP="00B3729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Pshenichna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O.S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NU</w:t>
      </w:r>
      <w:proofErr w:type="spellEnd"/>
      <w:r w:rsidR="006751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77E59">
        <w:rPr>
          <w:rFonts w:ascii="Times New Roman" w:hAnsi="Times New Roman" w:cs="Times New Roman"/>
          <w:sz w:val="24"/>
          <w:szCs w:val="24"/>
          <w:lang w:val="uk-UA"/>
        </w:rPr>
        <w:t>U</w:t>
      </w:r>
    </w:p>
    <w:p w14:paraId="675F09EF" w14:textId="51690AD1" w:rsidR="00B37293" w:rsidRPr="00F9651D" w:rsidRDefault="00B37293" w:rsidP="00B3729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NK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V.V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Oliinyk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Ph.D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677E59">
        <w:rPr>
          <w:rFonts w:ascii="Times New Roman" w:hAnsi="Times New Roman" w:cs="Times New Roman"/>
          <w:sz w:val="24"/>
          <w:szCs w:val="24"/>
          <w:lang w:val="uk-UA"/>
        </w:rPr>
        <w:t>Assoc</w:t>
      </w:r>
      <w:proofErr w:type="spellEnd"/>
      <w:r w:rsidRPr="00677E5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6480">
        <w:rPr>
          <w:rFonts w:ascii="Times New Roman" w:hAnsi="Times New Roman" w:cs="Times New Roman"/>
          <w:sz w:val="24"/>
          <w:szCs w:val="24"/>
          <w:lang w:val="en-US"/>
        </w:rPr>
        <w:t xml:space="preserve"> prof.</w:t>
      </w:r>
      <w:r w:rsidRPr="00677E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751FC" w:rsidRPr="00677E59">
        <w:rPr>
          <w:rFonts w:ascii="Times New Roman" w:hAnsi="Times New Roman" w:cs="Times New Roman"/>
          <w:sz w:val="24"/>
          <w:szCs w:val="24"/>
          <w:lang w:val="uk-UA"/>
        </w:rPr>
        <w:t>NU</w:t>
      </w:r>
      <w:proofErr w:type="spellEnd"/>
      <w:r w:rsidR="006751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751FC" w:rsidRPr="00677E59">
        <w:rPr>
          <w:rFonts w:ascii="Times New Roman" w:hAnsi="Times New Roman" w:cs="Times New Roman"/>
          <w:sz w:val="24"/>
          <w:szCs w:val="24"/>
          <w:lang w:val="uk-UA"/>
        </w:rPr>
        <w:t>U</w:t>
      </w:r>
    </w:p>
    <w:p w14:paraId="1159E453" w14:textId="77777777" w:rsidR="00F9651D" w:rsidRPr="00F9651D" w:rsidRDefault="00F9651D" w:rsidP="00015C0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F4EF284" w14:textId="77777777" w:rsidR="00B37293" w:rsidRPr="00B37293" w:rsidRDefault="00B37293" w:rsidP="00B37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Chemical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industry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enterprises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tend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consolidate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which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leads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concentration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dangerous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chemicals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relatively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small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One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important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causes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major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accidents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domino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effect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".</w:t>
      </w:r>
    </w:p>
    <w:p w14:paraId="316F72F3" w14:textId="06CB2EE4" w:rsidR="00496004" w:rsidRDefault="00B37293" w:rsidP="00B3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main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factor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domino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effect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heat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flow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neighboring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technological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facilities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dynamics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change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shape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size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determined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by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following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processes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spreading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over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soil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burnout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filling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irregularities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with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percolation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deep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soil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determine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dynamics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spreading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a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model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was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built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which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system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differential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first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parabolic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type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describes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spreading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taking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account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its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costs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for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impregnation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filling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irregularities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burning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irregularities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are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taken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account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by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introducing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term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containing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average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depth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irregularities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differential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</w:t>
      </w:r>
      <w:proofErr w:type="spellEnd"/>
      <w:r w:rsidR="00700E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00EC6" w:rsidRPr="00700EC6">
        <w:rPr>
          <w:rFonts w:ascii="Times New Roman" w:hAnsi="Times New Roman" w:cs="Times New Roman"/>
          <w:color w:val="000000"/>
          <w:sz w:val="24"/>
          <w:szCs w:val="24"/>
          <w:lang w:val="uk-UA"/>
        </w:rPr>
        <w:t>[1]</w:t>
      </w:r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need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fill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these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irregularities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when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spreads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determines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second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ordinary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differential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equation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describes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infiltration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into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soil</w:t>
      </w:r>
      <w:proofErr w:type="spellEnd"/>
      <w:r w:rsidRPr="00B3729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490FBEB" w14:textId="77777777" w:rsidR="00021DA2" w:rsidRDefault="002F36A8" w:rsidP="00CB0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6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75F21" wp14:editId="788BBD4A">
                <wp:simplePos x="0" y="0"/>
                <wp:positionH relativeFrom="column">
                  <wp:posOffset>3505835</wp:posOffset>
                </wp:positionH>
                <wp:positionV relativeFrom="paragraph">
                  <wp:posOffset>281305</wp:posOffset>
                </wp:positionV>
                <wp:extent cx="2360930" cy="1404620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CAA1" w14:textId="77777777" w:rsidR="00B37293" w:rsidRPr="00B37293" w:rsidRDefault="00B37293" w:rsidP="00B372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1 –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filling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area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14:paraId="63CC5DC0" w14:textId="77777777" w:rsidR="00B37293" w:rsidRPr="00B37293" w:rsidRDefault="00B37293" w:rsidP="00B372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2 –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liquid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volume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on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soil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surface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(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on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right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axis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);</w:t>
                            </w:r>
                          </w:p>
                          <w:p w14:paraId="5E085522" w14:textId="323571BB" w:rsidR="002F36A8" w:rsidRPr="00B37293" w:rsidRDefault="00B37293" w:rsidP="00B3729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3 –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volume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liquid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that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seeped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into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soil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(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on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right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axis</w:t>
                            </w:r>
                            <w:proofErr w:type="spellEnd"/>
                            <w:r w:rsidRPr="00B37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675F21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76.05pt;margin-top:22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" stroked="f">
                <v:textbox style="mso-fit-shape-to-text:t">
                  <w:txbxContent>
                    <w:p w14:paraId="29CACAA1" w14:textId="77777777" w:rsidR="00B37293" w:rsidRPr="00B37293" w:rsidRDefault="00B37293" w:rsidP="00B372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1 –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filling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area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14:paraId="63CC5DC0" w14:textId="77777777" w:rsidR="00B37293" w:rsidRPr="00B37293" w:rsidRDefault="00B37293" w:rsidP="00B372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2 –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liquid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volume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on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soil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surface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(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on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right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axis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);</w:t>
                      </w:r>
                    </w:p>
                    <w:p w14:paraId="5E085522" w14:textId="323571BB" w:rsidR="002F36A8" w:rsidRPr="00B37293" w:rsidRDefault="00B37293" w:rsidP="00B3729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3 –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volume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of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liquid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that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seeped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into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soil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(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on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the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right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axis</w:t>
                      </w:r>
                      <w:proofErr w:type="spellEnd"/>
                      <w:r w:rsidRPr="00B372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6004" w:rsidRPr="00496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51684" wp14:editId="6B4E6CBE">
            <wp:extent cx="3014191" cy="1876425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98" cy="18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C37D" w14:textId="77777777" w:rsidR="00B37293" w:rsidRDefault="00B37293" w:rsidP="008A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Fig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1. Dynamics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diesel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fuel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spreading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inclined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0EEA4B" w14:textId="77777777" w:rsidR="00B37293" w:rsidRDefault="00B37293" w:rsidP="008A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C27C1E" w14:textId="77777777" w:rsidR="00B37293" w:rsidRPr="00B37293" w:rsidRDefault="00B37293" w:rsidP="00B3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Fig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1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shows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that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spillage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increases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asymptotically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approaching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limit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value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28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m2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this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value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volume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flowing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out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per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unit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equal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flow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impregnation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burning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B72B16" w14:textId="549E4DCB" w:rsidR="00C64867" w:rsidRDefault="00B37293" w:rsidP="00B3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results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modeling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under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condition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continuous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flow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proved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that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when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spreading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horizontal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has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shape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circle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inclined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shape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oval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elongated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direction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slope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same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does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not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depend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angle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inclination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surface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maximum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spillage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determined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by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flow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impregnation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burnout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Volume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flow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burnout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proportional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burning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losses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seepage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first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increase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with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increase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then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decrease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due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greater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resistance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already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wetted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soil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Over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time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spill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area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increases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asymptotically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approaching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its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maximum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7293">
        <w:rPr>
          <w:rFonts w:ascii="Times New Roman" w:hAnsi="Times New Roman" w:cs="Times New Roman"/>
          <w:sz w:val="24"/>
          <w:szCs w:val="24"/>
          <w:lang w:val="uk-UA"/>
        </w:rPr>
        <w:t>value</w:t>
      </w:r>
      <w:proofErr w:type="spellEnd"/>
      <w:r w:rsidRPr="00B37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1B38D1" w14:textId="275F7C20" w:rsidR="00700EC6" w:rsidRDefault="00700EC6" w:rsidP="00B3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299512" w14:textId="18008C7A" w:rsidR="00700EC6" w:rsidRPr="00700EC6" w:rsidRDefault="00700EC6" w:rsidP="00700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00EC6">
        <w:rPr>
          <w:rFonts w:ascii="Times New Roman" w:hAnsi="Times New Roman" w:cs="Times New Roman"/>
          <w:b/>
          <w:sz w:val="24"/>
          <w:szCs w:val="24"/>
          <w:lang w:val="uk-UA"/>
        </w:rPr>
        <w:t>REFERENCES</w:t>
      </w:r>
      <w:proofErr w:type="spellEnd"/>
    </w:p>
    <w:p w14:paraId="73E98296" w14:textId="7B46AC54" w:rsidR="00700EC6" w:rsidRPr="00700EC6" w:rsidRDefault="00700EC6" w:rsidP="006D083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Abramov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Y.,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Basmanov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O.,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Oliinik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V.,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Khmyrov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I.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Justifying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experimental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method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determining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parameters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liquid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infiltration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bulk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material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Eastern-European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0EC6">
        <w:rPr>
          <w:rFonts w:ascii="Times New Roman" w:hAnsi="Times New Roman" w:cs="Times New Roman"/>
          <w:sz w:val="24"/>
          <w:szCs w:val="24"/>
          <w:lang w:val="uk-UA"/>
        </w:rPr>
        <w:t>Enterprise</w:t>
      </w:r>
      <w:proofErr w:type="spellEnd"/>
      <w:r w:rsidRPr="00700EC6">
        <w:rPr>
          <w:rFonts w:ascii="Times New Roman" w:hAnsi="Times New Roman" w:cs="Times New Roman"/>
          <w:sz w:val="24"/>
          <w:szCs w:val="24"/>
          <w:lang w:val="uk-UA"/>
        </w:rPr>
        <w:t xml:space="preserve"> Technologies. 2022. 4/10 (118). P. 24-29.</w:t>
      </w:r>
    </w:p>
    <w:sectPr w:rsidR="00700EC6" w:rsidRPr="00700EC6" w:rsidSect="00F9651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763"/>
    <w:multiLevelType w:val="hybridMultilevel"/>
    <w:tmpl w:val="44C6BDDE"/>
    <w:lvl w:ilvl="0" w:tplc="A18882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02B3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F22D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C63F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E6F4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2290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7E8A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B2DE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8A52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5E1D25"/>
    <w:multiLevelType w:val="hybridMultilevel"/>
    <w:tmpl w:val="B564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A857D9"/>
    <w:multiLevelType w:val="hybridMultilevel"/>
    <w:tmpl w:val="BFD4AB6A"/>
    <w:lvl w:ilvl="0" w:tplc="892E55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A009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E66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F811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2C7A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7058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643F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8A1A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FA89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02B1EE4"/>
    <w:multiLevelType w:val="hybridMultilevel"/>
    <w:tmpl w:val="6CFC8F1E"/>
    <w:lvl w:ilvl="0" w:tplc="16ECB9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E028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D872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EC5D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BC78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6CFD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CEBF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26FF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682A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ABD6E2E"/>
    <w:multiLevelType w:val="hybridMultilevel"/>
    <w:tmpl w:val="3ADED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4D09BE"/>
    <w:multiLevelType w:val="hybridMultilevel"/>
    <w:tmpl w:val="0130C8C2"/>
    <w:lvl w:ilvl="0" w:tplc="3A4A9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23"/>
    <w:rsid w:val="00015C01"/>
    <w:rsid w:val="00021DA2"/>
    <w:rsid w:val="00100B69"/>
    <w:rsid w:val="0016695D"/>
    <w:rsid w:val="001B5399"/>
    <w:rsid w:val="00234212"/>
    <w:rsid w:val="00241466"/>
    <w:rsid w:val="002D01A2"/>
    <w:rsid w:val="002F1406"/>
    <w:rsid w:val="002F36A8"/>
    <w:rsid w:val="00310B8F"/>
    <w:rsid w:val="00315E23"/>
    <w:rsid w:val="00345618"/>
    <w:rsid w:val="003A3E93"/>
    <w:rsid w:val="003C0C67"/>
    <w:rsid w:val="004268BF"/>
    <w:rsid w:val="004504F2"/>
    <w:rsid w:val="00493B36"/>
    <w:rsid w:val="00496004"/>
    <w:rsid w:val="0052664A"/>
    <w:rsid w:val="00587CAE"/>
    <w:rsid w:val="005C3BCA"/>
    <w:rsid w:val="005E04DD"/>
    <w:rsid w:val="00615398"/>
    <w:rsid w:val="00634DE2"/>
    <w:rsid w:val="0064173E"/>
    <w:rsid w:val="006751FC"/>
    <w:rsid w:val="00682EFB"/>
    <w:rsid w:val="006D0836"/>
    <w:rsid w:val="006F6480"/>
    <w:rsid w:val="00700EC6"/>
    <w:rsid w:val="00714ADC"/>
    <w:rsid w:val="00782E5D"/>
    <w:rsid w:val="007D0C41"/>
    <w:rsid w:val="00800E25"/>
    <w:rsid w:val="0080498F"/>
    <w:rsid w:val="00823C13"/>
    <w:rsid w:val="00840702"/>
    <w:rsid w:val="00851133"/>
    <w:rsid w:val="008A1233"/>
    <w:rsid w:val="008D2F64"/>
    <w:rsid w:val="008E5FE5"/>
    <w:rsid w:val="009401A8"/>
    <w:rsid w:val="00957B1E"/>
    <w:rsid w:val="009E559D"/>
    <w:rsid w:val="00AE485C"/>
    <w:rsid w:val="00B038B8"/>
    <w:rsid w:val="00B04A8A"/>
    <w:rsid w:val="00B37293"/>
    <w:rsid w:val="00C32D08"/>
    <w:rsid w:val="00C64867"/>
    <w:rsid w:val="00C87E61"/>
    <w:rsid w:val="00CB05A8"/>
    <w:rsid w:val="00D21559"/>
    <w:rsid w:val="00D4555B"/>
    <w:rsid w:val="00D511E7"/>
    <w:rsid w:val="00D616C6"/>
    <w:rsid w:val="00DF1A73"/>
    <w:rsid w:val="00DF5197"/>
    <w:rsid w:val="00E62D94"/>
    <w:rsid w:val="00EC3B29"/>
    <w:rsid w:val="00F16B18"/>
    <w:rsid w:val="00F52436"/>
    <w:rsid w:val="00F73184"/>
    <w:rsid w:val="00F9651D"/>
    <w:rsid w:val="00FA3641"/>
    <w:rsid w:val="00FA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51F3"/>
  <w15:chartTrackingRefBased/>
  <w15:docId w15:val="{6C2764EF-0983-45FF-8AF9-01F015A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Олейник</cp:lastModifiedBy>
  <cp:revision>7</cp:revision>
  <dcterms:created xsi:type="dcterms:W3CDTF">2023-12-05T17:15:00Z</dcterms:created>
  <dcterms:modified xsi:type="dcterms:W3CDTF">2023-12-06T09:00:00Z</dcterms:modified>
</cp:coreProperties>
</file>