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86D2E" w:rsidRPr="00445A94" w:rsidRDefault="00E86D2E" w:rsidP="00DD4480">
      <w:pPr>
        <w:pStyle w:val="a3"/>
        <w:spacing w:before="120" w:after="120" w:line="360" w:lineRule="auto"/>
        <w:ind w:left="0"/>
        <w:contextualSpacing w:val="0"/>
        <w:rPr>
          <w:color w:val="FF0000"/>
        </w:rPr>
      </w:pPr>
    </w:p>
    <w:p w:rsidR="00E86D2E" w:rsidRDefault="00E86D2E" w:rsidP="00DD4480">
      <w:pPr>
        <w:spacing w:before="120" w:after="120" w:line="360" w:lineRule="auto"/>
      </w:pPr>
      <w:r>
        <w:t xml:space="preserve"> </w:t>
      </w:r>
    </w:p>
    <w:p w:rsidR="00DD4480" w:rsidRDefault="00E86D2E" w:rsidP="00DD4480">
      <w:pPr>
        <w:spacing w:before="100" w:beforeAutospacing="1" w:after="120" w:line="360" w:lineRule="auto"/>
      </w:pPr>
      <w:r>
        <w:t xml:space="preserve">Использование данных воздушного мониторинга для контроля изменений природных территорий. </w:t>
      </w:r>
    </w:p>
    <w:p w:rsidR="00E86D2E" w:rsidRDefault="00E86D2E" w:rsidP="00DD4480">
      <w:pPr>
        <w:spacing w:before="100" w:beforeAutospacing="1" w:after="120" w:line="360" w:lineRule="auto"/>
      </w:pPr>
      <w:bookmarkStart w:id="0" w:name="_GoBack"/>
      <w:bookmarkEnd w:id="0"/>
      <w:r>
        <w:t xml:space="preserve">Маляров М.В., Христич В.В. / Материалы Международного научного семинара «Проблемы обеспечения пожарной безопасности объектов хозяйствования».- Кокшетау: КТИ МЧС РК, 2014.- С. 78. 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DD4480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DDD5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2017-06-20T07:50:00Z</dcterms:modified>
</cp:coreProperties>
</file>