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AE0" w:rsidRDefault="00416EA8">
      <w:pPr>
        <w:jc w:val="center"/>
        <w:rPr>
          <w:b/>
          <w:szCs w:val="28"/>
        </w:rPr>
      </w:pPr>
      <w:bookmarkStart w:id="0" w:name="OLE_LINK2"/>
      <w:bookmarkStart w:id="1" w:name="OLE_LINK1"/>
      <w:r>
        <w:rPr>
          <w:b/>
          <w:szCs w:val="28"/>
        </w:rPr>
        <w:t>НАЦІОНАЛЬНИЙ УНІВЕРСИТЕТ ЦИВІЛЬНОГО ЗАХИСТУ УКРАЇНИ</w:t>
      </w:r>
    </w:p>
    <w:p w:rsidR="00EC7AE0" w:rsidRDefault="00EC7AE0">
      <w:pPr>
        <w:jc w:val="center"/>
        <w:rPr>
          <w:b/>
          <w:szCs w:val="28"/>
        </w:rPr>
      </w:pPr>
    </w:p>
    <w:p w:rsidR="00EC7AE0" w:rsidRDefault="00416EA8">
      <w:pPr>
        <w:jc w:val="center"/>
        <w:rPr>
          <w:b/>
          <w:szCs w:val="28"/>
        </w:rPr>
      </w:pPr>
      <w:r>
        <w:rPr>
          <w:b/>
          <w:szCs w:val="28"/>
        </w:rPr>
        <w:t>Навчально-науковий інститут цивільного захисту</w:t>
      </w:r>
    </w:p>
    <w:p w:rsidR="00EC7AE0" w:rsidRDefault="00416EA8">
      <w:pPr>
        <w:jc w:val="center"/>
        <w:rPr>
          <w:b/>
          <w:szCs w:val="28"/>
        </w:rPr>
      </w:pPr>
      <w:r>
        <w:rPr>
          <w:b/>
          <w:szCs w:val="28"/>
        </w:rPr>
        <w:t>Кафедра соціальних і гуманітарних дисциплін</w:t>
      </w: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right"/>
        <w:rPr>
          <w:szCs w:val="28"/>
        </w:rPr>
      </w:pP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ЗАТВЕРДЖУЮ</w:t>
      </w: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Завідувач кафедри соціальних</w:t>
      </w: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і гуманітарних дисциплін</w:t>
      </w:r>
    </w:p>
    <w:p w:rsidR="00EC7AE0" w:rsidRDefault="00EC7AE0">
      <w:pPr>
        <w:jc w:val="right"/>
        <w:rPr>
          <w:szCs w:val="28"/>
        </w:rPr>
      </w:pP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__________   Тетяна ЧУБІНА</w:t>
      </w: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 xml:space="preserve"> «_____» __________ 2025 р.</w:t>
      </w: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416EA8">
      <w:pPr>
        <w:jc w:val="center"/>
        <w:rPr>
          <w:b/>
          <w:szCs w:val="28"/>
        </w:rPr>
      </w:pPr>
      <w:r>
        <w:rPr>
          <w:b/>
          <w:szCs w:val="28"/>
        </w:rPr>
        <w:t xml:space="preserve">МЕТОДИЧНІ РЕКОМЕНДАЦІЇ </w:t>
      </w:r>
    </w:p>
    <w:p w:rsidR="00EC7AE0" w:rsidRDefault="00416EA8">
      <w:pPr>
        <w:jc w:val="center"/>
        <w:rPr>
          <w:b/>
          <w:szCs w:val="28"/>
        </w:rPr>
      </w:pPr>
      <w:r>
        <w:rPr>
          <w:b/>
          <w:szCs w:val="28"/>
        </w:rPr>
        <w:t xml:space="preserve">щодо написання контрольних робіт з навчальної дисципліни </w:t>
      </w:r>
    </w:p>
    <w:p w:rsidR="00EC7AE0" w:rsidRDefault="00416EA8">
      <w:pPr>
        <w:jc w:val="center"/>
        <w:rPr>
          <w:b/>
          <w:szCs w:val="28"/>
        </w:rPr>
      </w:pPr>
      <w:r>
        <w:rPr>
          <w:b/>
          <w:szCs w:val="28"/>
        </w:rPr>
        <w:t>«Філософсько-методологічні основи наукових досліджень»</w:t>
      </w:r>
    </w:p>
    <w:p w:rsidR="00EC7AE0" w:rsidRDefault="00416EA8">
      <w:pPr>
        <w:ind w:right="-42"/>
        <w:jc w:val="center"/>
        <w:rPr>
          <w:szCs w:val="28"/>
        </w:rPr>
      </w:pPr>
      <w:r>
        <w:rPr>
          <w:szCs w:val="28"/>
        </w:rPr>
        <w:t xml:space="preserve">за </w:t>
      </w:r>
      <w:r>
        <w:rPr>
          <w:szCs w:val="28"/>
        </w:rPr>
        <w:t xml:space="preserve">третім </w:t>
      </w:r>
      <w:r>
        <w:rPr>
          <w:szCs w:val="28"/>
        </w:rPr>
        <w:t>(освітньо-науков</w:t>
      </w:r>
      <w:r>
        <w:rPr>
          <w:szCs w:val="28"/>
        </w:rPr>
        <w:t>им</w:t>
      </w:r>
      <w:r>
        <w:rPr>
          <w:szCs w:val="28"/>
        </w:rPr>
        <w:t>)</w:t>
      </w:r>
      <w:r>
        <w:rPr>
          <w:szCs w:val="28"/>
        </w:rPr>
        <w:t xml:space="preserve"> рівнем вищої освіти</w:t>
      </w:r>
    </w:p>
    <w:p w:rsidR="00EC7AE0" w:rsidRDefault="00416EA8">
      <w:pPr>
        <w:rPr>
          <w:color w:val="000000"/>
          <w:szCs w:val="28"/>
          <w:vertAlign w:val="superscript"/>
        </w:rPr>
      </w:pPr>
      <w:r>
        <w:rPr>
          <w:szCs w:val="28"/>
        </w:rPr>
        <w:t>за освітньо-</w:t>
      </w:r>
      <w:r>
        <w:rPr>
          <w:szCs w:val="28"/>
        </w:rPr>
        <w:t>науковими</w:t>
      </w:r>
      <w:r>
        <w:rPr>
          <w:szCs w:val="28"/>
        </w:rPr>
        <w:t xml:space="preserve"> програм</w:t>
      </w:r>
      <w:r>
        <w:rPr>
          <w:szCs w:val="28"/>
        </w:rPr>
        <w:t>ами</w:t>
      </w:r>
      <w:r>
        <w:rPr>
          <w:szCs w:val="28"/>
        </w:rPr>
        <w:t xml:space="preserve"> «</w:t>
      </w:r>
      <w:r>
        <w:rPr>
          <w:szCs w:val="28"/>
        </w:rPr>
        <w:t>Пожеж</w:t>
      </w:r>
      <w:r>
        <w:rPr>
          <w:szCs w:val="28"/>
        </w:rPr>
        <w:t>на безпека</w:t>
      </w:r>
      <w:r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«Цивільний захист» </w:t>
      </w:r>
    </w:p>
    <w:p w:rsidR="00EC7AE0" w:rsidRDefault="00416EA8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у галузі знань </w:t>
      </w:r>
      <w:r>
        <w:rPr>
          <w:szCs w:val="28"/>
        </w:rPr>
        <w:t>«</w:t>
      </w:r>
      <w:r>
        <w:rPr>
          <w:color w:val="000000"/>
          <w:szCs w:val="28"/>
        </w:rPr>
        <w:t>Безпека та оборона</w:t>
      </w:r>
      <w:r>
        <w:rPr>
          <w:szCs w:val="28"/>
        </w:rPr>
        <w:t>»</w:t>
      </w:r>
      <w:r>
        <w:rPr>
          <w:szCs w:val="28"/>
        </w:rPr>
        <w:t xml:space="preserve">, </w:t>
      </w:r>
      <w:r>
        <w:t>«</w:t>
      </w:r>
      <w:r>
        <w:rPr>
          <w:color w:val="000000"/>
          <w:szCs w:val="28"/>
        </w:rPr>
        <w:t>Цивільна безпека</w:t>
      </w:r>
      <w:r>
        <w:t>»</w:t>
      </w:r>
    </w:p>
    <w:p w:rsidR="00EC7AE0" w:rsidRDefault="00416EA8">
      <w:pPr>
        <w:rPr>
          <w:color w:val="000000"/>
          <w:szCs w:val="28"/>
        </w:rPr>
      </w:pPr>
      <w:r>
        <w:rPr>
          <w:color w:val="000000"/>
          <w:szCs w:val="28"/>
        </w:rPr>
        <w:t>за спеціальн</w:t>
      </w:r>
      <w:r>
        <w:rPr>
          <w:color w:val="000000"/>
          <w:szCs w:val="28"/>
        </w:rPr>
        <w:t>остями</w:t>
      </w:r>
      <w:r>
        <w:rPr>
          <w:szCs w:val="28"/>
        </w:rPr>
        <w:t xml:space="preserve">К8 </w:t>
      </w:r>
      <w:r>
        <w:rPr>
          <w:szCs w:val="28"/>
        </w:rPr>
        <w:t>«</w:t>
      </w:r>
      <w:r>
        <w:rPr>
          <w:color w:val="000000"/>
          <w:szCs w:val="28"/>
        </w:rPr>
        <w:t>Пожежна безпека</w:t>
      </w:r>
      <w:r>
        <w:rPr>
          <w:szCs w:val="28"/>
        </w:rPr>
        <w:t>»</w:t>
      </w:r>
      <w:r>
        <w:rPr>
          <w:szCs w:val="28"/>
        </w:rPr>
        <w:t>,</w:t>
      </w:r>
      <w:r>
        <w:t>«</w:t>
      </w:r>
      <w:r>
        <w:rPr>
          <w:color w:val="000000"/>
          <w:szCs w:val="28"/>
        </w:rPr>
        <w:t>Цивільна безпека»</w:t>
      </w:r>
    </w:p>
    <w:p w:rsidR="00EC7AE0" w:rsidRDefault="00EC7AE0">
      <w:pPr>
        <w:jc w:val="center"/>
        <w:rPr>
          <w:color w:val="000000"/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left"/>
        <w:rPr>
          <w:color w:val="000000"/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right"/>
        <w:rPr>
          <w:szCs w:val="28"/>
        </w:rPr>
      </w:pPr>
    </w:p>
    <w:p w:rsidR="00EC7AE0" w:rsidRDefault="00EC7AE0">
      <w:pPr>
        <w:jc w:val="right"/>
        <w:rPr>
          <w:szCs w:val="28"/>
        </w:rPr>
      </w:pP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Розглянуто та ухвалено засіданням кафедри</w:t>
      </w: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 xml:space="preserve">                 соціальних і гуманітарних дисциплін</w:t>
      </w:r>
    </w:p>
    <w:p w:rsidR="00EC7AE0" w:rsidRDefault="00EC7AE0">
      <w:pPr>
        <w:jc w:val="right"/>
        <w:rPr>
          <w:szCs w:val="28"/>
        </w:rPr>
      </w:pPr>
    </w:p>
    <w:p w:rsidR="00EC7AE0" w:rsidRDefault="00416EA8">
      <w:pPr>
        <w:jc w:val="right"/>
        <w:rPr>
          <w:szCs w:val="28"/>
        </w:rPr>
      </w:pPr>
      <w:r>
        <w:rPr>
          <w:szCs w:val="28"/>
        </w:rPr>
        <w:t>Протокол № 1 від « 25 » серпня 2025 р.</w:t>
      </w: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416EA8">
      <w:pPr>
        <w:jc w:val="center"/>
        <w:rPr>
          <w:szCs w:val="28"/>
        </w:rPr>
      </w:pPr>
      <w:r>
        <w:rPr>
          <w:szCs w:val="28"/>
        </w:rPr>
        <w:t>Черкаси ‒ 2025 рік</w:t>
      </w: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416EA8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Загальні вимоги та рекомендації</w:t>
      </w:r>
    </w:p>
    <w:p w:rsidR="00EC7AE0" w:rsidRDefault="00416EA8">
      <w:pPr>
        <w:ind w:firstLine="709"/>
        <w:rPr>
          <w:szCs w:val="28"/>
        </w:rPr>
      </w:pPr>
      <w:r>
        <w:rPr>
          <w:szCs w:val="28"/>
        </w:rPr>
        <w:t>Контрольна робота з дисциплін</w:t>
      </w:r>
      <w:r>
        <w:rPr>
          <w:szCs w:val="28"/>
        </w:rPr>
        <w:t>и</w:t>
      </w:r>
      <w:r>
        <w:rPr>
          <w:b/>
          <w:szCs w:val="28"/>
        </w:rPr>
        <w:t>Філософсько-методологічні основи наук</w:t>
      </w:r>
      <w:r>
        <w:rPr>
          <w:b/>
          <w:szCs w:val="28"/>
        </w:rPr>
        <w:t>о</w:t>
      </w:r>
      <w:r>
        <w:rPr>
          <w:b/>
          <w:szCs w:val="28"/>
        </w:rPr>
        <w:t>вих досліджень</w:t>
      </w:r>
      <w:r>
        <w:rPr>
          <w:szCs w:val="28"/>
        </w:rPr>
        <w:t xml:space="preserve"> являє собою навчальний документ, що виконує подвійне завдання, а са</w:t>
      </w:r>
      <w:r>
        <w:rPr>
          <w:szCs w:val="28"/>
        </w:rPr>
        <w:t>ме: по-перше, дає змогу надолужити нестачу педагогічного спілкування, яка, звісно, відрізняє заочну форму навчання загалом; і, по-друге, має зафіксувати отр</w:t>
      </w:r>
      <w:r>
        <w:rPr>
          <w:szCs w:val="28"/>
        </w:rPr>
        <w:t>и</w:t>
      </w:r>
      <w:r>
        <w:rPr>
          <w:szCs w:val="28"/>
        </w:rPr>
        <w:t>мані в ході самостійного опрацювання матеріалу знання здобувача вищої освіти. Отже, виконання такої</w:t>
      </w:r>
      <w:r>
        <w:rPr>
          <w:szCs w:val="28"/>
        </w:rPr>
        <w:t xml:space="preserve"> роботи і її викладення для надання на кафедру перевіряюч</w:t>
      </w:r>
      <w:r>
        <w:rPr>
          <w:szCs w:val="28"/>
        </w:rPr>
        <w:t>о</w:t>
      </w:r>
      <w:r>
        <w:rPr>
          <w:szCs w:val="28"/>
        </w:rPr>
        <w:t>му викладачеві повинні виходити з критеріїв системності та чіткого оформлення т</w:t>
      </w:r>
      <w:r>
        <w:rPr>
          <w:szCs w:val="28"/>
        </w:rPr>
        <w:t>е</w:t>
      </w:r>
      <w:r>
        <w:rPr>
          <w:szCs w:val="28"/>
        </w:rPr>
        <w:t>кстового масиву, який робота містить і який таким чи інакшим чином обробляється перед тим, як вона приймає вигляд норм</w:t>
      </w:r>
      <w:r>
        <w:rPr>
          <w:szCs w:val="28"/>
        </w:rPr>
        <w:t>ативно відповідного тексту.</w:t>
      </w:r>
      <w:r>
        <w:rPr>
          <w:b/>
          <w:szCs w:val="28"/>
        </w:rPr>
        <w:tab/>
      </w:r>
      <w:r>
        <w:rPr>
          <w:szCs w:val="28"/>
        </w:rPr>
        <w:t>Системність у роботі означає наявність плану, що передує текстові та відображає його структурні розділи і підрозділи; а це вимагає окремої уваги здобувача вищої освіти до узагал</w:t>
      </w:r>
      <w:r>
        <w:rPr>
          <w:szCs w:val="28"/>
        </w:rPr>
        <w:t>ь</w:t>
      </w:r>
      <w:r>
        <w:rPr>
          <w:szCs w:val="28"/>
        </w:rPr>
        <w:t xml:space="preserve">нення й структурування теоретичного матеріалу. </w:t>
      </w:r>
    </w:p>
    <w:p w:rsidR="00EC7AE0" w:rsidRDefault="00416EA8">
      <w:pPr>
        <w:ind w:firstLine="708"/>
        <w:rPr>
          <w:b/>
          <w:szCs w:val="28"/>
        </w:rPr>
      </w:pPr>
      <w:r>
        <w:rPr>
          <w:szCs w:val="28"/>
          <w:lang w:val="ru-RU"/>
        </w:rPr>
        <w:t>За</w:t>
      </w:r>
      <w:r>
        <w:rPr>
          <w:szCs w:val="28"/>
          <w:lang w:val="ru-RU"/>
        </w:rPr>
        <w:t>звичай контрольна робота має реферативну форму, тобто передбачає опр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цювання доволі значного обсягу літератури з питань, що вивчаються. Така форма сама по собі не є новою або незнайомою для слухачів. Ще навчаючись у школі, всі абсолютно тією чи іншою мірою</w:t>
      </w:r>
      <w:r>
        <w:rPr>
          <w:szCs w:val="28"/>
          <w:lang w:val="ru-RU"/>
        </w:rPr>
        <w:t xml:space="preserve"> опановують написання творів з літератури, техніка яких полягає в пошуку й систематизації, за посередництвом плану, основного змісту аналізованого явища або питання. Відмінність у тому, що, по-перше, в контрольній роботі від здобувача вищої освіти вимагаєт</w:t>
      </w:r>
      <w:r>
        <w:rPr>
          <w:szCs w:val="28"/>
          <w:lang w:val="ru-RU"/>
        </w:rPr>
        <w:t>ься подавати цей зміст стисло, лаконічно, позаяк в умовах кредитно-модульної системи організації навчального процесу замість одного у роботі має бути розглянуто три питання, - друге ж, і головне, реф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ративний виклад матеріалу має під собою, як основу вільн</w:t>
      </w:r>
      <w:r>
        <w:rPr>
          <w:szCs w:val="28"/>
          <w:lang w:val="ru-RU"/>
        </w:rPr>
        <w:t>ого ним володіння, значну аналітичну працю, – не лише відбір та огляд літератури, але й вивчення й узагал</w:t>
      </w:r>
      <w:r>
        <w:rPr>
          <w:szCs w:val="28"/>
          <w:lang w:val="ru-RU"/>
        </w:rPr>
        <w:t>ь</w:t>
      </w:r>
      <w:r>
        <w:rPr>
          <w:szCs w:val="28"/>
          <w:lang w:val="ru-RU"/>
        </w:rPr>
        <w:t>нення ідей і фактів, про які йдеться. Отже, необхідним є попереднє ознайомлення з термінами, які здобувачу вищої освіти зустрічаються при читанні спец</w:t>
      </w:r>
      <w:r>
        <w:rPr>
          <w:szCs w:val="28"/>
          <w:lang w:val="ru-RU"/>
        </w:rPr>
        <w:t>іальної літератури, перш ніж приступати до написання самої роботи; а також опрацювання навчальних книг за даними, як контрольного завдання, темами й питаннями. Така необхідність постає з огляду передусім на вимогу оформляти й викладати матеріал таким чином</w:t>
      </w:r>
      <w:r>
        <w:rPr>
          <w:szCs w:val="28"/>
          <w:lang w:val="ru-RU"/>
        </w:rPr>
        <w:t>, коли ним більш-менш вільно оволодів той, хто навчається, а не навп</w:t>
      </w:r>
      <w:r>
        <w:rPr>
          <w:szCs w:val="28"/>
          <w:lang w:val="ru-RU"/>
        </w:rPr>
        <w:t>а</w:t>
      </w:r>
      <w:r>
        <w:rPr>
          <w:szCs w:val="28"/>
          <w:lang w:val="ru-RU"/>
        </w:rPr>
        <w:t>ки, коли матеріал «володіє» нами, тобто диктує послідовність викладу. Далі, означ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на необхідність має свій «практичний» бік. Розуміння тексту або історичного дж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рела, з яким працюємо, дає</w:t>
      </w:r>
      <w:r>
        <w:rPr>
          <w:szCs w:val="28"/>
          <w:lang w:val="ru-RU"/>
        </w:rPr>
        <w:t xml:space="preserve"> можливість здобувачу вищої освіти під час іспиту давати осмислені відповіді на питання (а ці питання зазвичай бувають поставлені тоді, коли викладач вважає за доцільне переконатись у розумінні будь-якого теоретичного матеріалу відповідної дисципліни здобу</w:t>
      </w:r>
      <w:r>
        <w:rPr>
          <w:szCs w:val="28"/>
          <w:lang w:val="ru-RU"/>
        </w:rPr>
        <w:t>вачем); тож і підвищити свій бальний р</w:t>
      </w:r>
      <w:r>
        <w:rPr>
          <w:szCs w:val="28"/>
          <w:lang w:val="ru-RU"/>
        </w:rPr>
        <w:t>е</w:t>
      </w:r>
      <w:r>
        <w:rPr>
          <w:szCs w:val="28"/>
          <w:lang w:val="ru-RU"/>
        </w:rPr>
        <w:t>зультат.</w:t>
      </w:r>
    </w:p>
    <w:p w:rsidR="00EC7AE0" w:rsidRDefault="00416EA8">
      <w:pPr>
        <w:ind w:firstLine="709"/>
        <w:rPr>
          <w:b/>
          <w:szCs w:val="28"/>
        </w:rPr>
      </w:pPr>
      <w:r>
        <w:rPr>
          <w:szCs w:val="28"/>
        </w:rPr>
        <w:t>Особливою мірою це стосується навчальної дисципліни «</w:t>
      </w:r>
      <w:r>
        <w:rPr>
          <w:bCs/>
          <w:szCs w:val="28"/>
        </w:rPr>
        <w:t>Філософсько-методологічні основи наукових досліджень</w:t>
      </w:r>
      <w:r>
        <w:rPr>
          <w:b/>
          <w:szCs w:val="28"/>
        </w:rPr>
        <w:t>»</w:t>
      </w:r>
      <w:r>
        <w:rPr>
          <w:szCs w:val="28"/>
        </w:rPr>
        <w:t>, де ми маємо справу не тільки і не ст</w:t>
      </w:r>
      <w:r>
        <w:rPr>
          <w:szCs w:val="28"/>
        </w:rPr>
        <w:t>і</w:t>
      </w:r>
      <w:r>
        <w:rPr>
          <w:szCs w:val="28"/>
        </w:rPr>
        <w:t>льки з фактами, скільки з ідеями та категоріями, які становлять</w:t>
      </w:r>
      <w:r>
        <w:rPr>
          <w:szCs w:val="28"/>
        </w:rPr>
        <w:t xml:space="preserve"> сенс текстів філ</w:t>
      </w:r>
      <w:r>
        <w:rPr>
          <w:szCs w:val="28"/>
        </w:rPr>
        <w:t>о</w:t>
      </w:r>
      <w:r>
        <w:rPr>
          <w:szCs w:val="28"/>
        </w:rPr>
        <w:t>софської культури. Відтак, від виконавця роботи вимагається, крім уміння впоря</w:t>
      </w:r>
      <w:r>
        <w:rPr>
          <w:szCs w:val="28"/>
        </w:rPr>
        <w:t>д</w:t>
      </w:r>
      <w:r>
        <w:rPr>
          <w:szCs w:val="28"/>
        </w:rPr>
        <w:t xml:space="preserve">кувати основні мотиви тексту й тематизовані ним предметності, головним чином </w:t>
      </w:r>
      <w:r>
        <w:rPr>
          <w:szCs w:val="28"/>
        </w:rPr>
        <w:lastRenderedPageBreak/>
        <w:t>здатність розуміти й реферувати складні теоретичні положення, викладки, диску</w:t>
      </w:r>
      <w:r>
        <w:rPr>
          <w:szCs w:val="28"/>
        </w:rPr>
        <w:t>р</w:t>
      </w:r>
      <w:r>
        <w:rPr>
          <w:szCs w:val="28"/>
        </w:rPr>
        <w:t>сивн</w:t>
      </w:r>
      <w:r>
        <w:rPr>
          <w:szCs w:val="28"/>
        </w:rPr>
        <w:t>і фрагменти. Тобто треба вміти виділяти головне в матеріалі і, – оскільки роб</w:t>
      </w:r>
      <w:r>
        <w:rPr>
          <w:szCs w:val="28"/>
        </w:rPr>
        <w:t>о</w:t>
      </w:r>
      <w:r>
        <w:rPr>
          <w:szCs w:val="28"/>
        </w:rPr>
        <w:t>та реферативна, – прописувати знайдені в ньому ключові ідеї та висновки в заклю</w:t>
      </w:r>
      <w:r>
        <w:rPr>
          <w:szCs w:val="28"/>
        </w:rPr>
        <w:t>ч</w:t>
      </w:r>
      <w:r>
        <w:rPr>
          <w:szCs w:val="28"/>
        </w:rPr>
        <w:t>ній частині роботи, якщо вони мають загальний характер і не витікають конкретно з часткових ідей т</w:t>
      </w:r>
      <w:r>
        <w:rPr>
          <w:szCs w:val="28"/>
        </w:rPr>
        <w:t>а тверджень; а отже, вибудовувати відповідь на контрольне питання по типу невеликого теоретичного екскурсу.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Ретельна робота над змістом тексту, безумовно, позначиться ззовні на офор</w:t>
      </w:r>
      <w:r>
        <w:rPr>
          <w:szCs w:val="28"/>
        </w:rPr>
        <w:t>м</w:t>
      </w:r>
      <w:r>
        <w:rPr>
          <w:szCs w:val="28"/>
        </w:rPr>
        <w:t xml:space="preserve">ленні роботи, передусім за посередництвом чіткого плану по кожному з </w:t>
      </w:r>
      <w:r>
        <w:rPr>
          <w:szCs w:val="28"/>
        </w:rPr>
        <w:t>розгляданих питань. План може бути простим або складним, – що є більш коректним з огляду на узагальнюючий нахил самої роботи з реферування. Простий план допускається при зовсім невеликому обсязі питання або його елементарному характері (розкрити п</w:t>
      </w:r>
      <w:r>
        <w:rPr>
          <w:szCs w:val="28"/>
        </w:rPr>
        <w:t>о</w:t>
      </w:r>
      <w:r>
        <w:rPr>
          <w:szCs w:val="28"/>
        </w:rPr>
        <w:t>няття, н</w:t>
      </w:r>
      <w:r>
        <w:rPr>
          <w:szCs w:val="28"/>
        </w:rPr>
        <w:t>авести й інтерпретувати факти культури, дати історичне посилання та ін.). Оптимальним є формулювання самостійних умовиводів з зреферованого матеріалу й їх послідовний виклад. Простою «технологією» накопичення тез, які могли б віді</w:t>
      </w:r>
      <w:r>
        <w:rPr>
          <w:szCs w:val="28"/>
        </w:rPr>
        <w:t>г</w:t>
      </w:r>
      <w:r>
        <w:rPr>
          <w:szCs w:val="28"/>
        </w:rPr>
        <w:t>рати роль висновків у кон</w:t>
      </w:r>
      <w:r>
        <w:rPr>
          <w:szCs w:val="28"/>
        </w:rPr>
        <w:t>трольній роботі є виокремлення ідей з тексту, який чит</w:t>
      </w:r>
      <w:r>
        <w:rPr>
          <w:szCs w:val="28"/>
        </w:rPr>
        <w:t>а</w:t>
      </w:r>
      <w:r>
        <w:rPr>
          <w:szCs w:val="28"/>
        </w:rPr>
        <w:t>ється, їх цитування й конспектування.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Тож варто приділити особливо</w:t>
      </w:r>
      <w:r>
        <w:rPr>
          <w:szCs w:val="28"/>
        </w:rPr>
        <w:t>у</w:t>
      </w:r>
      <w:r>
        <w:rPr>
          <w:szCs w:val="28"/>
        </w:rPr>
        <w:t xml:space="preserve"> уваги грамотному наведенню цитат. У суча</w:t>
      </w:r>
      <w:r>
        <w:rPr>
          <w:szCs w:val="28"/>
        </w:rPr>
        <w:t>с</w:t>
      </w:r>
      <w:r>
        <w:rPr>
          <w:szCs w:val="28"/>
        </w:rPr>
        <w:t>них друкованих працях, зокрема реферативного характеру, прийнятим є давати п</w:t>
      </w:r>
      <w:r>
        <w:rPr>
          <w:szCs w:val="28"/>
        </w:rPr>
        <w:t>о</w:t>
      </w:r>
      <w:r>
        <w:rPr>
          <w:szCs w:val="28"/>
        </w:rPr>
        <w:t>силання на цито</w:t>
      </w:r>
      <w:r>
        <w:rPr>
          <w:szCs w:val="28"/>
        </w:rPr>
        <w:t>вані джерела або переліки джерел, які стосуються певного питання і наводяться у роботі як дотичні до нього, у квадратних дужках, тоді у разі наведення сторінки, на якій цитата розташована в книзі, номер самої книги у списку викори</w:t>
      </w:r>
      <w:r>
        <w:rPr>
          <w:szCs w:val="28"/>
        </w:rPr>
        <w:t>с</w:t>
      </w:r>
      <w:r>
        <w:rPr>
          <w:szCs w:val="28"/>
        </w:rPr>
        <w:t>таної літератури наприкін</w:t>
      </w:r>
      <w:r>
        <w:rPr>
          <w:szCs w:val="28"/>
        </w:rPr>
        <w:t>ці роботи має бути відділений від номеру сторінки кра</w:t>
      </w:r>
      <w:r>
        <w:rPr>
          <w:szCs w:val="28"/>
        </w:rPr>
        <w:t>п</w:t>
      </w:r>
      <w:r>
        <w:rPr>
          <w:szCs w:val="28"/>
        </w:rPr>
        <w:t>кою з комою. Якщо номер джерела подається у круглих дужках, номер сторінки пишеться після коми з літерою «с» – «сторінка» – і крапкою після неї. Список вик</w:t>
      </w:r>
      <w:r>
        <w:rPr>
          <w:szCs w:val="28"/>
        </w:rPr>
        <w:t>о</w:t>
      </w:r>
      <w:r>
        <w:rPr>
          <w:szCs w:val="28"/>
        </w:rPr>
        <w:t>ристаної літератури має бути в роботі обов’язк</w:t>
      </w:r>
      <w:r>
        <w:rPr>
          <w:szCs w:val="28"/>
        </w:rPr>
        <w:t>ово, загальний або після відповіді на кожне питання, – у разі, коли література, дібрана для їх розгляду, цілком різна. Ва</w:t>
      </w:r>
      <w:r>
        <w:rPr>
          <w:szCs w:val="28"/>
        </w:rPr>
        <w:t>р</w:t>
      </w:r>
      <w:r>
        <w:rPr>
          <w:szCs w:val="28"/>
        </w:rPr>
        <w:t>тим уваги є оформлення списку, який повинен бути поданий в алфавітному порядку із зазначенням вихідних даних літературних джерел за пр</w:t>
      </w:r>
      <w:r>
        <w:rPr>
          <w:szCs w:val="28"/>
        </w:rPr>
        <w:t xml:space="preserve">авилами бібліографії (ці дані обов’язкові для виходу в світ будь-якої книги і містяться на титульному листі та на останніх сторінках, звідки їх і треба переписати). Слід також пам’ятати, що в ході іспиту вельми вірогідними є питання з тлумачення цитат або </w:t>
      </w:r>
      <w:r>
        <w:rPr>
          <w:szCs w:val="28"/>
        </w:rPr>
        <w:t>інших, нерідко наведених у роботах, висловів мислителів, діячів культури, політиків.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Таким чином, після отримання контрольного завдання слухач повинен знайти рекомендовану викладачем літературу з питань, поставлених у ньому, прочитати її, виписати спеціаль</w:t>
      </w:r>
      <w:r>
        <w:rPr>
          <w:szCs w:val="28"/>
        </w:rPr>
        <w:t xml:space="preserve">ні терміни, особливо нові, та знайти значення кожного з них, скласти план кожного питання на основі ідей та положень, які складають основний зміст відповідей на ці питання, і послідовно викласти ці відповіді, а потім надати список книг та інших джерел, що </w:t>
      </w:r>
      <w:r>
        <w:rPr>
          <w:szCs w:val="28"/>
        </w:rPr>
        <w:t>були опрацьовані.</w:t>
      </w:r>
    </w:p>
    <w:p w:rsidR="00EC7AE0" w:rsidRDefault="00EC7AE0">
      <w:pPr>
        <w:tabs>
          <w:tab w:val="left" w:pos="2364"/>
        </w:tabs>
        <w:rPr>
          <w:szCs w:val="28"/>
        </w:rPr>
      </w:pPr>
    </w:p>
    <w:p w:rsidR="00EC7AE0" w:rsidRDefault="00416EA8">
      <w:pPr>
        <w:numPr>
          <w:ilvl w:val="0"/>
          <w:numId w:val="1"/>
        </w:numPr>
        <w:tabs>
          <w:tab w:val="left" w:pos="2364"/>
        </w:tabs>
      </w:pPr>
      <w:r>
        <w:rPr>
          <w:b/>
          <w:szCs w:val="28"/>
        </w:rPr>
        <w:t>Вимоги до написання контрольної роботи з дисципліни</w:t>
      </w:r>
      <w:r>
        <w:rPr>
          <w:b/>
          <w:szCs w:val="28"/>
        </w:rPr>
        <w:t>«</w:t>
      </w:r>
      <w:r>
        <w:rPr>
          <w:b/>
          <w:szCs w:val="28"/>
        </w:rPr>
        <w:t>Філософсько-методологічні основи наукових досліджень</w:t>
      </w:r>
      <w:r>
        <w:rPr>
          <w:b/>
          <w:szCs w:val="28"/>
        </w:rPr>
        <w:t>»</w:t>
      </w:r>
    </w:p>
    <w:p w:rsidR="00EC7AE0" w:rsidRDefault="002C5F63" w:rsidP="002C5F63">
      <w:pPr>
        <w:tabs>
          <w:tab w:val="left" w:pos="2364"/>
        </w:tabs>
      </w:pPr>
      <w:r>
        <w:rPr>
          <w:bCs/>
          <w:szCs w:val="28"/>
        </w:rPr>
        <w:t xml:space="preserve">           </w:t>
      </w:r>
      <w:r w:rsidR="00416EA8">
        <w:rPr>
          <w:bCs/>
          <w:szCs w:val="28"/>
        </w:rPr>
        <w:t>Філософсько-методологічні основи наукових досліджень</w:t>
      </w:r>
      <w:r w:rsidR="00416EA8">
        <w:rPr>
          <w:szCs w:val="28"/>
        </w:rPr>
        <w:t>– н</w:t>
      </w:r>
      <w:r w:rsidR="00416EA8">
        <w:rPr>
          <w:szCs w:val="28"/>
        </w:rPr>
        <w:t>а</w:t>
      </w:r>
      <w:r w:rsidR="00416EA8">
        <w:rPr>
          <w:szCs w:val="28"/>
        </w:rPr>
        <w:t>вчальна дисци</w:t>
      </w:r>
      <w:r w:rsidR="00416EA8">
        <w:rPr>
          <w:szCs w:val="28"/>
        </w:rPr>
        <w:t>п</w:t>
      </w:r>
      <w:r w:rsidR="00416EA8">
        <w:rPr>
          <w:szCs w:val="28"/>
        </w:rPr>
        <w:t>л</w:t>
      </w:r>
      <w:r w:rsidR="00416EA8">
        <w:rPr>
          <w:szCs w:val="28"/>
        </w:rPr>
        <w:t>і</w:t>
      </w:r>
      <w:r w:rsidR="00416EA8">
        <w:rPr>
          <w:szCs w:val="28"/>
        </w:rPr>
        <w:t xml:space="preserve">на, мета якої: </w:t>
      </w:r>
      <w:r w:rsidR="00416EA8">
        <w:t>є формування у майбутніх фахівців системи зн</w:t>
      </w:r>
      <w:r w:rsidR="00416EA8">
        <w:t>ань щодо філ</w:t>
      </w:r>
      <w:r w:rsidR="00416EA8">
        <w:t>о</w:t>
      </w:r>
      <w:r w:rsidR="00416EA8">
        <w:t>софс</w:t>
      </w:r>
      <w:r w:rsidR="00416EA8">
        <w:t>ь</w:t>
      </w:r>
      <w:r w:rsidR="00416EA8">
        <w:t>ких т</w:t>
      </w:r>
      <w:r w:rsidR="00416EA8">
        <w:t>е</w:t>
      </w:r>
      <w:r w:rsidR="00416EA8">
        <w:t>оретико-методологічних засад, основних методів, підходів і при</w:t>
      </w:r>
      <w:r w:rsidR="00416EA8">
        <w:t>к</w:t>
      </w:r>
      <w:r w:rsidR="00416EA8">
        <w:t>ладних ро</w:t>
      </w:r>
      <w:r w:rsidR="00416EA8">
        <w:t>з</w:t>
      </w:r>
      <w:r w:rsidR="00416EA8">
        <w:t>робок у сфері наукової та науково-дослідної діяльності.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lastRenderedPageBreak/>
        <w:t>Таким чином, навчальний курс "</w:t>
      </w:r>
      <w:r>
        <w:rPr>
          <w:bCs/>
          <w:szCs w:val="28"/>
        </w:rPr>
        <w:t>Філософсько-методологічні основи наукових досліджень</w:t>
      </w:r>
      <w:r>
        <w:rPr>
          <w:szCs w:val="28"/>
        </w:rPr>
        <w:t>" спрямований на ство</w:t>
      </w:r>
      <w:r>
        <w:rPr>
          <w:szCs w:val="28"/>
        </w:rPr>
        <w:t xml:space="preserve">рення теоретичного підґрунтя для світоглядної орієнтації курсантів і студентів. 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К</w:t>
      </w:r>
      <w:r>
        <w:rPr>
          <w:szCs w:val="28"/>
        </w:rPr>
        <w:t>онтрольна робота з дисципліни «</w:t>
      </w:r>
      <w:r>
        <w:rPr>
          <w:bCs/>
          <w:szCs w:val="28"/>
        </w:rPr>
        <w:t>Філософсько-методологічні основи наук</w:t>
      </w:r>
      <w:r>
        <w:rPr>
          <w:bCs/>
          <w:szCs w:val="28"/>
        </w:rPr>
        <w:t>о</w:t>
      </w:r>
      <w:r>
        <w:rPr>
          <w:bCs/>
          <w:szCs w:val="28"/>
        </w:rPr>
        <w:t>вих досліджень</w:t>
      </w:r>
      <w:r>
        <w:rPr>
          <w:szCs w:val="28"/>
        </w:rPr>
        <w:t>» має сполучати в собі огляд фундаментальних і водночас дискусі</w:t>
      </w:r>
      <w:r>
        <w:rPr>
          <w:szCs w:val="28"/>
        </w:rPr>
        <w:t>й</w:t>
      </w:r>
      <w:r>
        <w:rPr>
          <w:szCs w:val="28"/>
        </w:rPr>
        <w:t>них філософських ідей за на</w:t>
      </w:r>
      <w:r>
        <w:rPr>
          <w:szCs w:val="28"/>
        </w:rPr>
        <w:t>прямком, характеристика якого в роботі передбачається; і строгість понять змістового тезаурусу, що стали матеріалом категоріального осм</w:t>
      </w:r>
      <w:r>
        <w:rPr>
          <w:szCs w:val="28"/>
        </w:rPr>
        <w:t>и</w:t>
      </w:r>
      <w:r>
        <w:rPr>
          <w:szCs w:val="28"/>
        </w:rPr>
        <w:t>слення для філософії.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Тематика контрольних робіт побудована на основі єдності історичного та л</w:t>
      </w:r>
      <w:r>
        <w:rPr>
          <w:szCs w:val="28"/>
        </w:rPr>
        <w:t>о</w:t>
      </w:r>
      <w:r>
        <w:rPr>
          <w:szCs w:val="28"/>
        </w:rPr>
        <w:t>гічного принципів філософ</w:t>
      </w:r>
      <w:r>
        <w:rPr>
          <w:szCs w:val="28"/>
        </w:rPr>
        <w:t>ського та наукового пізнання. При розкритті кожного з питань необхідно мати на увазі історичний контекст та місце явищ філософської думки в її історії та в культурі взагалі. Обдумуючи свої відповіді, слухач має зосер</w:t>
      </w:r>
      <w:r>
        <w:rPr>
          <w:szCs w:val="28"/>
        </w:rPr>
        <w:t>е</w:t>
      </w:r>
      <w:r>
        <w:rPr>
          <w:szCs w:val="28"/>
        </w:rPr>
        <w:t>дити увагу на значенні та специфіці цьо</w:t>
      </w:r>
      <w:r>
        <w:rPr>
          <w:szCs w:val="28"/>
        </w:rPr>
        <w:t xml:space="preserve">го явища, а також пов’язати їх із сучасністю. 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Філософська проблематика вивчається у навчальному курсі «</w:t>
      </w:r>
      <w:r>
        <w:rPr>
          <w:bCs/>
          <w:szCs w:val="28"/>
        </w:rPr>
        <w:t>Філософсько-методологічні основи наукових досліджень</w:t>
      </w:r>
      <w:r>
        <w:rPr>
          <w:szCs w:val="28"/>
        </w:rPr>
        <w:t>» на рівні ознайомлення, розгляду й ан</w:t>
      </w:r>
      <w:r>
        <w:rPr>
          <w:szCs w:val="28"/>
        </w:rPr>
        <w:t>а</w:t>
      </w:r>
      <w:r>
        <w:rPr>
          <w:szCs w:val="28"/>
        </w:rPr>
        <w:t>лізу магістральних процесів і визначних явищ правової культур</w:t>
      </w:r>
      <w:r>
        <w:rPr>
          <w:szCs w:val="28"/>
        </w:rPr>
        <w:t>и людства. Проте, неприпустимим є зведення роботи до переказу основних філософських думок і пе</w:t>
      </w:r>
      <w:r>
        <w:rPr>
          <w:szCs w:val="28"/>
        </w:rPr>
        <w:t>в</w:t>
      </w:r>
      <w:r>
        <w:rPr>
          <w:szCs w:val="28"/>
        </w:rPr>
        <w:t>них положень без їх осмислення, без висловлювання й обґрунтування власної анал</w:t>
      </w:r>
      <w:r>
        <w:rPr>
          <w:szCs w:val="28"/>
        </w:rPr>
        <w:t>і</w:t>
      </w:r>
      <w:r>
        <w:rPr>
          <w:szCs w:val="28"/>
        </w:rPr>
        <w:t>тичної думки. Звісно, вона навряд чи може бути по-справжньому оригінальною, але її</w:t>
      </w:r>
      <w:r>
        <w:rPr>
          <w:szCs w:val="28"/>
        </w:rPr>
        <w:t xml:space="preserve"> формулювання є однією з передумов створення свідомої позиції слухача в соці</w:t>
      </w:r>
      <w:r>
        <w:rPr>
          <w:szCs w:val="28"/>
        </w:rPr>
        <w:t>а</w:t>
      </w:r>
      <w:r>
        <w:rPr>
          <w:szCs w:val="28"/>
        </w:rPr>
        <w:t>льно-правових питаннях, становлення його громадянської свідомості. Отже, всі п</w:t>
      </w:r>
      <w:r>
        <w:rPr>
          <w:szCs w:val="28"/>
        </w:rPr>
        <w:t>о</w:t>
      </w:r>
      <w:r>
        <w:rPr>
          <w:szCs w:val="28"/>
        </w:rPr>
        <w:t>ложення і концепти правової мислі, що наводяться в роботі, мають бути коментовані та систематизовані</w:t>
      </w:r>
      <w:r>
        <w:rPr>
          <w:szCs w:val="28"/>
        </w:rPr>
        <w:t>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З огляду на специфіку дисципліни, особливого значення набуває коло понять, що їх слухач освоює та наводить у роботі. Кожне з них, з одного боку, мають цілком конкретний соціально-філософський, а з іншого – тривалу історію і здебільшого дискусійний характ</w:t>
      </w:r>
      <w:r>
        <w:rPr>
          <w:szCs w:val="28"/>
        </w:rPr>
        <w:t xml:space="preserve">ер. І те й інше є необхідним ураховувати в роботі, даючи аналіз основних категорій філософської думки, котрі містить опрацьовуваний текст або вчення. Слід розкривати різницю смислів понять, що утворюється історично, або принаймні розуміти її. Наприклад, у </w:t>
      </w:r>
      <w:r>
        <w:rPr>
          <w:szCs w:val="28"/>
        </w:rPr>
        <w:t>Платона суспільство і держава є тотожними поняттями. Аристотель вперше їх розрізняє, пропагуючи політію – помірну цензову демократію, що склалася в Афінах за правлення Перікла. Та й демократія в анти</w:t>
      </w:r>
      <w:r>
        <w:rPr>
          <w:szCs w:val="28"/>
        </w:rPr>
        <w:t>ч</w:t>
      </w:r>
      <w:r>
        <w:rPr>
          <w:szCs w:val="28"/>
        </w:rPr>
        <w:t>ному розумінні, коли йдеться про можливість вільної люди</w:t>
      </w:r>
      <w:r>
        <w:rPr>
          <w:szCs w:val="28"/>
        </w:rPr>
        <w:t>ни (не раба; рабами греки не були після відміни боргового рабства реформою Солона) оприлюднити власну позицію, – та демократія у новоєвропейському і тим більше сучасному світі, пов’язана з ліберальною ідеологією та принципом формальної рівності суб’єктів п</w:t>
      </w:r>
      <w:r>
        <w:rPr>
          <w:szCs w:val="28"/>
        </w:rPr>
        <w:t>рава, – є фактично різними реаліями, коли одне й те саме поняття наповнюється не просто різними смислами, а стає іншим в абсолютному смислі, за значенням.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За тематикою контрольні завдання поділяються на дві групи. Перша – це п</w:t>
      </w:r>
      <w:r>
        <w:rPr>
          <w:szCs w:val="28"/>
        </w:rPr>
        <w:t>и</w:t>
      </w:r>
      <w:r>
        <w:rPr>
          <w:szCs w:val="28"/>
        </w:rPr>
        <w:t xml:space="preserve">тання, що вимагають розкрити </w:t>
      </w:r>
      <w:r>
        <w:rPr>
          <w:szCs w:val="28"/>
        </w:rPr>
        <w:t>проблему з точки зору онтологічного підходів з в</w:t>
      </w:r>
      <w:r>
        <w:rPr>
          <w:szCs w:val="28"/>
        </w:rPr>
        <w:t>и</w:t>
      </w:r>
      <w:r>
        <w:rPr>
          <w:szCs w:val="28"/>
        </w:rPr>
        <w:t>користанням знань отриманих при вивченні тем гносеологічного характеру. Цих п</w:t>
      </w:r>
      <w:r>
        <w:rPr>
          <w:szCs w:val="28"/>
        </w:rPr>
        <w:t>и</w:t>
      </w:r>
      <w:r>
        <w:rPr>
          <w:szCs w:val="28"/>
        </w:rPr>
        <w:t>тань значно менше, ніж у другій групі, – тих, що вимагають розкрити зміст того чи іншого вчення або схарактеризувати напрям філос</w:t>
      </w:r>
      <w:r>
        <w:rPr>
          <w:szCs w:val="28"/>
        </w:rPr>
        <w:t>офських теорій та концепцій. У першому випадку потрібно зосередити увагу на аналізі понять, дати приклади їх з</w:t>
      </w:r>
      <w:r>
        <w:rPr>
          <w:szCs w:val="28"/>
        </w:rPr>
        <w:t>а</w:t>
      </w:r>
      <w:r>
        <w:rPr>
          <w:szCs w:val="28"/>
        </w:rPr>
        <w:t>стосування або явищ, які вони позначають. У другому – надати культурно-</w:t>
      </w:r>
      <w:r>
        <w:rPr>
          <w:szCs w:val="28"/>
        </w:rPr>
        <w:lastRenderedPageBreak/>
        <w:t xml:space="preserve">історичний контекст, передати й інтерпретувати філософський зміст тієї чи </w:t>
      </w:r>
      <w:r>
        <w:rPr>
          <w:szCs w:val="28"/>
        </w:rPr>
        <w:t xml:space="preserve">іншої концепції. </w:t>
      </w:r>
    </w:p>
    <w:p w:rsidR="00EC7AE0" w:rsidRDefault="00416EA8">
      <w:pPr>
        <w:tabs>
          <w:tab w:val="left" w:pos="2364"/>
        </w:tabs>
        <w:ind w:firstLine="709"/>
        <w:rPr>
          <w:szCs w:val="28"/>
        </w:rPr>
      </w:pPr>
      <w:r>
        <w:rPr>
          <w:szCs w:val="28"/>
        </w:rPr>
        <w:t>У контрольній роботі три питання. Обсяг викладу кожного питання – від 7 до 10 сторінок формату А4 (кегль 14, через півтора інтервали). План роботи складаєт</w:t>
      </w:r>
      <w:r>
        <w:rPr>
          <w:szCs w:val="28"/>
        </w:rPr>
        <w:t>ь</w:t>
      </w:r>
      <w:r>
        <w:rPr>
          <w:szCs w:val="28"/>
        </w:rPr>
        <w:t>ся з основних розділів і підрозділів. Основні розділи – вступ, головна частина і в</w:t>
      </w:r>
      <w:r>
        <w:rPr>
          <w:szCs w:val="28"/>
        </w:rPr>
        <w:t>и</w:t>
      </w:r>
      <w:r>
        <w:rPr>
          <w:szCs w:val="28"/>
        </w:rPr>
        <w:t>сновки – мають свої функціональні особливості. У вступі необхідно розкрити сп</w:t>
      </w:r>
      <w:r>
        <w:rPr>
          <w:szCs w:val="28"/>
        </w:rPr>
        <w:t>е</w:t>
      </w:r>
      <w:r>
        <w:rPr>
          <w:szCs w:val="28"/>
        </w:rPr>
        <w:t>цифіку питань, наукову актуальність питань, що розглядаються в роботі. Головна частина містить теоретичні положення і факти, які висвітлюють основний зміст ко</w:t>
      </w:r>
      <w:r>
        <w:rPr>
          <w:szCs w:val="28"/>
        </w:rPr>
        <w:t>н</w:t>
      </w:r>
      <w:r>
        <w:rPr>
          <w:szCs w:val="28"/>
        </w:rPr>
        <w:t>трольного питання.</w:t>
      </w:r>
      <w:r>
        <w:rPr>
          <w:szCs w:val="28"/>
        </w:rPr>
        <w:t xml:space="preserve"> У висновках узагальнюються положення викладені в основній частині роботи. Таким чином, слухач отримує можливість для доволі докладної п</w:t>
      </w:r>
      <w:r>
        <w:rPr>
          <w:szCs w:val="28"/>
        </w:rPr>
        <w:t>и</w:t>
      </w:r>
      <w:r>
        <w:rPr>
          <w:szCs w:val="28"/>
        </w:rPr>
        <w:t>сьмової доповіді на задану тему. У цій доповіді має знайтись місце і для розкриття основних понять, насамперед у номіна</w:t>
      </w:r>
      <w:r>
        <w:rPr>
          <w:szCs w:val="28"/>
        </w:rPr>
        <w:t>ції, яка є характерною для розгляданого вче</w:t>
      </w:r>
      <w:r>
        <w:rPr>
          <w:szCs w:val="28"/>
        </w:rPr>
        <w:t>н</w:t>
      </w:r>
      <w:r>
        <w:rPr>
          <w:szCs w:val="28"/>
        </w:rPr>
        <w:t>ня; для історичного контексту, і, звісно, коментарів, у якості висновків, що є й на</w:t>
      </w:r>
      <w:r>
        <w:rPr>
          <w:szCs w:val="28"/>
        </w:rPr>
        <w:t>й</w:t>
      </w:r>
      <w:r>
        <w:rPr>
          <w:szCs w:val="28"/>
        </w:rPr>
        <w:t>більш доцільним. Рекомендується перед опрацюванням спеціальної літератури – книг, статей, першоджерел – вивчити відповідні розді</w:t>
      </w:r>
      <w:r>
        <w:rPr>
          <w:szCs w:val="28"/>
        </w:rPr>
        <w:t>ли підручників і посібників з філософії. Вони наводяться у бібліографічному списку після переліку контрольних питань. Контрольні роботи мають робитися в електронному вигляді та надсилатися в ГУГЛ КЛАС.</w:t>
      </w:r>
    </w:p>
    <w:p w:rsidR="00EC7AE0" w:rsidRDefault="00EC7AE0">
      <w:pPr>
        <w:ind w:right="454"/>
        <w:jc w:val="center"/>
        <w:rPr>
          <w:b/>
          <w:szCs w:val="28"/>
          <w:lang w:val="ru-RU"/>
        </w:rPr>
      </w:pPr>
    </w:p>
    <w:p w:rsidR="00EC7AE0" w:rsidRDefault="00416EA8">
      <w:pPr>
        <w:ind w:right="454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Зразок контрольної роботи.</w:t>
      </w:r>
    </w:p>
    <w:p w:rsidR="00EC7AE0" w:rsidRDefault="00EC7AE0">
      <w:pPr>
        <w:ind w:right="454"/>
        <w:jc w:val="center"/>
        <w:rPr>
          <w:b/>
          <w:szCs w:val="28"/>
          <w:lang w:val="ru-RU"/>
        </w:rPr>
      </w:pPr>
    </w:p>
    <w:p w:rsidR="00EC7AE0" w:rsidRDefault="00416EA8">
      <w:pPr>
        <w:ind w:right="454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</w:t>
      </w:r>
      <w:r>
        <w:rPr>
          <w:szCs w:val="28"/>
          <w:lang w:val="ru-RU"/>
        </w:rPr>
        <w:t xml:space="preserve">                                                План.                                           </w:t>
      </w:r>
    </w:p>
    <w:p w:rsidR="00EC7AE0" w:rsidRDefault="00416EA8">
      <w:pPr>
        <w:ind w:right="454" w:firstLineChars="150" w:firstLine="420"/>
        <w:jc w:val="left"/>
        <w:rPr>
          <w:szCs w:val="28"/>
        </w:rPr>
      </w:pPr>
      <w:r>
        <w:rPr>
          <w:szCs w:val="28"/>
        </w:rPr>
        <w:t>В</w:t>
      </w:r>
      <w:r>
        <w:rPr>
          <w:szCs w:val="28"/>
          <w:lang w:val="ru-RU"/>
        </w:rPr>
        <w:t>ступ.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Дайте визначення поняття «наукове пізнання» та його відмінність від повся</w:t>
      </w:r>
      <w:r>
        <w:rPr>
          <w:szCs w:val="28"/>
        </w:rPr>
        <w:t>к</w:t>
      </w:r>
      <w:r>
        <w:rPr>
          <w:szCs w:val="28"/>
        </w:rPr>
        <w:t>денного.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ознаки класичної та некласичної науки?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Що таке наукова революція </w:t>
      </w:r>
      <w:r>
        <w:rPr>
          <w:szCs w:val="28"/>
        </w:rPr>
        <w:t>за Т. Куном?</w:t>
      </w:r>
    </w:p>
    <w:p w:rsidR="00EC7AE0" w:rsidRDefault="00416EA8">
      <w:pPr>
        <w:ind w:firstLineChars="150" w:firstLine="420"/>
        <w:jc w:val="left"/>
        <w:rPr>
          <w:szCs w:val="28"/>
          <w:lang w:val="ru-RU"/>
        </w:rPr>
      </w:pPr>
      <w:r>
        <w:rPr>
          <w:szCs w:val="28"/>
          <w:lang w:val="ru-RU"/>
        </w:rPr>
        <w:t>Висновки.</w:t>
      </w:r>
    </w:p>
    <w:p w:rsidR="00EC7AE0" w:rsidRDefault="00416EA8">
      <w:pPr>
        <w:ind w:firstLineChars="150" w:firstLine="420"/>
        <w:jc w:val="left"/>
        <w:rPr>
          <w:szCs w:val="24"/>
        </w:rPr>
      </w:pPr>
      <w:r>
        <w:rPr>
          <w:szCs w:val="28"/>
          <w:lang w:val="ru-RU"/>
        </w:rPr>
        <w:t>Література.</w:t>
      </w:r>
    </w:p>
    <w:p w:rsidR="00EC7AE0" w:rsidRDefault="00EC7AE0">
      <w:pPr>
        <w:jc w:val="left"/>
        <w:rPr>
          <w:b/>
          <w:sz w:val="24"/>
          <w:szCs w:val="24"/>
        </w:rPr>
      </w:pPr>
    </w:p>
    <w:p w:rsidR="00EC7AE0" w:rsidRDefault="00EC7AE0">
      <w:pPr>
        <w:jc w:val="left"/>
        <w:rPr>
          <w:b/>
          <w:sz w:val="24"/>
          <w:szCs w:val="24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416EA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ПРИКЛАД </w:t>
      </w: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416EA8">
      <w:pPr>
        <w:jc w:val="center"/>
        <w:rPr>
          <w:b/>
          <w:i/>
          <w:sz w:val="24"/>
          <w:szCs w:val="24"/>
          <w:lang w:val="ru-RU"/>
        </w:rPr>
      </w:pPr>
      <w:r>
        <w:rPr>
          <w:b/>
          <w:i/>
          <w:sz w:val="24"/>
          <w:szCs w:val="24"/>
          <w:lang w:val="ru-RU"/>
        </w:rPr>
        <w:t>Титульний аркуш</w:t>
      </w:r>
    </w:p>
    <w:p w:rsidR="00EC7AE0" w:rsidRDefault="00EC7AE0">
      <w:pPr>
        <w:jc w:val="center"/>
        <w:rPr>
          <w:b/>
          <w:sz w:val="24"/>
          <w:szCs w:val="24"/>
          <w:lang w:val="ru-RU"/>
        </w:rPr>
      </w:pPr>
    </w:p>
    <w:p w:rsidR="00EC7AE0" w:rsidRDefault="00416EA8">
      <w:pPr>
        <w:keepNext/>
        <w:widowControl w:val="0"/>
        <w:spacing w:before="240" w:after="60" w:line="360" w:lineRule="auto"/>
        <w:jc w:val="center"/>
        <w:outlineLvl w:val="1"/>
        <w:rPr>
          <w:b/>
          <w:bCs/>
          <w:iCs/>
          <w:sz w:val="24"/>
          <w:szCs w:val="24"/>
          <w:lang w:val="ru-RU"/>
        </w:rPr>
      </w:pPr>
      <w:r>
        <w:rPr>
          <w:b/>
          <w:bCs/>
          <w:iCs/>
          <w:sz w:val="24"/>
          <w:szCs w:val="24"/>
          <w:lang w:val="ru-RU"/>
        </w:rPr>
        <w:t>НАЦІОНАЛЬНИЙ УНІВЕРСИТЕТ ЦИВІЛЬНОГО ЗАХИСТУ УКРАЇНИ</w:t>
      </w:r>
    </w:p>
    <w:p w:rsidR="00EC7AE0" w:rsidRDefault="00EC7AE0">
      <w:pPr>
        <w:jc w:val="left"/>
        <w:rPr>
          <w:sz w:val="24"/>
          <w:szCs w:val="24"/>
          <w:lang w:val="ru-RU"/>
        </w:rPr>
      </w:pPr>
    </w:p>
    <w:p w:rsidR="00EC7AE0" w:rsidRDefault="00416EA8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Кафедра соціальних і гуманітарних дисциплін</w:t>
      </w:r>
    </w:p>
    <w:p w:rsidR="00EC7AE0" w:rsidRDefault="00EC7AE0">
      <w:pPr>
        <w:spacing w:line="360" w:lineRule="auto"/>
        <w:rPr>
          <w:b/>
          <w:sz w:val="24"/>
          <w:szCs w:val="24"/>
          <w:lang w:val="ru-RU"/>
        </w:rPr>
      </w:pPr>
    </w:p>
    <w:p w:rsidR="00EC7AE0" w:rsidRDefault="00416EA8">
      <w:pPr>
        <w:spacing w:line="360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КОНТРОЛЬНІ ЗАВДАННЯ ДЛЯ ЗДОБУВАЧІВ ЗАОЧНОГО ВІДДІЛЕННЯ</w:t>
      </w:r>
    </w:p>
    <w:p w:rsidR="00EC7AE0" w:rsidRDefault="00416EA8">
      <w:pPr>
        <w:tabs>
          <w:tab w:val="left" w:pos="2364"/>
        </w:tabs>
        <w:ind w:left="840"/>
      </w:pPr>
      <w:r>
        <w:rPr>
          <w:b/>
          <w:bCs/>
          <w:sz w:val="24"/>
          <w:szCs w:val="24"/>
        </w:rPr>
        <w:t>з</w:t>
      </w:r>
      <w:r>
        <w:rPr>
          <w:b/>
          <w:bCs/>
          <w:sz w:val="24"/>
          <w:szCs w:val="24"/>
        </w:rPr>
        <w:t xml:space="preserve"> дисципліни </w:t>
      </w:r>
      <w:bookmarkStart w:id="2" w:name="_GoBack"/>
      <w:bookmarkEnd w:id="2"/>
      <w:r>
        <w:rPr>
          <w:b/>
          <w:szCs w:val="28"/>
        </w:rPr>
        <w:t>Філософсько-методологічні основи наукових досліджень</w:t>
      </w:r>
      <w:r>
        <w:rPr>
          <w:b/>
          <w:szCs w:val="28"/>
        </w:rPr>
        <w:t>»</w:t>
      </w:r>
    </w:p>
    <w:p w:rsidR="00EC7AE0" w:rsidRDefault="00EC7AE0">
      <w:pPr>
        <w:keepNext/>
        <w:spacing w:before="240" w:after="60" w:line="360" w:lineRule="auto"/>
        <w:jc w:val="center"/>
        <w:outlineLvl w:val="3"/>
        <w:rPr>
          <w:b/>
          <w:bCs/>
          <w:sz w:val="24"/>
          <w:szCs w:val="24"/>
        </w:rPr>
      </w:pPr>
    </w:p>
    <w:p w:rsidR="00EC7AE0" w:rsidRDefault="00416EA8"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Виконав</w:t>
      </w:r>
    </w:p>
    <w:p w:rsidR="00EC7AE0" w:rsidRDefault="00416EA8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Здобувач групи</w:t>
      </w:r>
    </w:p>
    <w:p w:rsidR="00EC7AE0" w:rsidRDefault="00416EA8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z w:val="24"/>
          <w:szCs w:val="24"/>
        </w:rPr>
        <w:t>–</w:t>
      </w:r>
      <w:r>
        <w:rPr>
          <w:sz w:val="24"/>
          <w:szCs w:val="24"/>
        </w:rPr>
        <w:t>МПБ</w:t>
      </w:r>
      <w:r>
        <w:rPr>
          <w:sz w:val="24"/>
          <w:szCs w:val="24"/>
        </w:rPr>
        <w:t xml:space="preserve"> 23</w:t>
      </w:r>
    </w:p>
    <w:p w:rsidR="00EC7AE0" w:rsidRDefault="00416EA8">
      <w:pPr>
        <w:spacing w:line="360" w:lineRule="auto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Іваненко І.К. </w:t>
      </w:r>
    </w:p>
    <w:p w:rsidR="00EC7AE0" w:rsidRDefault="00416EA8">
      <w:pPr>
        <w:spacing w:line="360" w:lineRule="auto"/>
        <w:ind w:left="720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Перевірив</w:t>
      </w:r>
      <w:r>
        <w:rPr>
          <w:sz w:val="24"/>
          <w:szCs w:val="24"/>
        </w:rPr>
        <w:t xml:space="preserve">: </w:t>
      </w:r>
    </w:p>
    <w:p w:rsidR="00EC7AE0" w:rsidRDefault="00416EA8">
      <w:pPr>
        <w:spacing w:line="360" w:lineRule="auto"/>
        <w:ind w:left="720"/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>старший</w:t>
      </w:r>
      <w:r>
        <w:rPr>
          <w:sz w:val="24"/>
          <w:szCs w:val="24"/>
        </w:rPr>
        <w:t xml:space="preserve"> викладач </w:t>
      </w:r>
      <w:r>
        <w:rPr>
          <w:sz w:val="24"/>
          <w:szCs w:val="24"/>
        </w:rPr>
        <w:t xml:space="preserve">кафедри СГД </w:t>
      </w:r>
      <w:r>
        <w:rPr>
          <w:sz w:val="24"/>
          <w:szCs w:val="24"/>
        </w:rPr>
        <w:t>Юрченко</w:t>
      </w:r>
      <w:r>
        <w:rPr>
          <w:sz w:val="24"/>
          <w:szCs w:val="24"/>
        </w:rPr>
        <w:t xml:space="preserve"> Л.</w:t>
      </w:r>
      <w:r>
        <w:rPr>
          <w:sz w:val="24"/>
          <w:szCs w:val="24"/>
        </w:rPr>
        <w:t>І.</w:t>
      </w:r>
    </w:p>
    <w:p w:rsidR="00EC7AE0" w:rsidRDefault="00EC7AE0">
      <w:pPr>
        <w:spacing w:line="360" w:lineRule="auto"/>
        <w:ind w:left="720"/>
        <w:jc w:val="center"/>
        <w:rPr>
          <w:rFonts w:ascii="Arial" w:hAnsi="Arial" w:cs="Arial"/>
          <w:b/>
          <w:bCs/>
          <w:kern w:val="32"/>
          <w:sz w:val="24"/>
          <w:szCs w:val="32"/>
          <w:lang w:val="ru-RU"/>
        </w:rPr>
      </w:pPr>
    </w:p>
    <w:p w:rsidR="00EC7AE0" w:rsidRDefault="00416EA8">
      <w:pPr>
        <w:spacing w:line="360" w:lineRule="auto"/>
        <w:ind w:left="720"/>
        <w:jc w:val="center"/>
        <w:rPr>
          <w:b/>
          <w:i/>
          <w:szCs w:val="28"/>
        </w:rPr>
      </w:pPr>
      <w:r>
        <w:rPr>
          <w:b/>
          <w:bCs/>
          <w:kern w:val="32"/>
          <w:szCs w:val="28"/>
          <w:lang w:val="ru-RU"/>
        </w:rPr>
        <w:t>Черкаси - 202</w:t>
      </w:r>
      <w:r>
        <w:rPr>
          <w:b/>
          <w:bCs/>
          <w:kern w:val="32"/>
          <w:szCs w:val="28"/>
        </w:rPr>
        <w:t>5</w:t>
      </w:r>
    </w:p>
    <w:p w:rsidR="00EC7AE0" w:rsidRDefault="00EC7AE0">
      <w:pPr>
        <w:tabs>
          <w:tab w:val="left" w:pos="2364"/>
        </w:tabs>
        <w:spacing w:line="360" w:lineRule="auto"/>
        <w:ind w:firstLine="1"/>
        <w:rPr>
          <w:szCs w:val="28"/>
        </w:rPr>
      </w:pPr>
    </w:p>
    <w:p w:rsidR="00EC7AE0" w:rsidRDefault="00416EA8">
      <w:pPr>
        <w:tabs>
          <w:tab w:val="left" w:pos="2364"/>
        </w:tabs>
        <w:spacing w:line="360" w:lineRule="auto"/>
        <w:ind w:left="709"/>
        <w:rPr>
          <w:b/>
          <w:szCs w:val="28"/>
        </w:rPr>
      </w:pPr>
      <w:r>
        <w:rPr>
          <w:b/>
          <w:szCs w:val="28"/>
        </w:rPr>
        <w:t xml:space="preserve">Теми контрольних робіт з дисципліни </w:t>
      </w:r>
      <w:r>
        <w:rPr>
          <w:bCs/>
          <w:szCs w:val="28"/>
        </w:rPr>
        <w:t>«</w:t>
      </w:r>
      <w:r>
        <w:rPr>
          <w:b/>
          <w:szCs w:val="28"/>
        </w:rPr>
        <w:t>Філософсько-методологічні осн</w:t>
      </w:r>
      <w:r>
        <w:rPr>
          <w:b/>
          <w:szCs w:val="28"/>
        </w:rPr>
        <w:t>о</w:t>
      </w:r>
      <w:r>
        <w:rPr>
          <w:b/>
          <w:szCs w:val="28"/>
        </w:rPr>
        <w:t xml:space="preserve">ви наукових </w:t>
      </w:r>
      <w:r>
        <w:rPr>
          <w:b/>
          <w:szCs w:val="28"/>
        </w:rPr>
        <w:t>досліджень</w:t>
      </w:r>
      <w:r>
        <w:rPr>
          <w:b/>
          <w:szCs w:val="28"/>
        </w:rPr>
        <w:t>»</w:t>
      </w:r>
    </w:p>
    <w:p w:rsidR="00EC7AE0" w:rsidRDefault="00EC7AE0">
      <w:pPr>
        <w:jc w:val="center"/>
        <w:rPr>
          <w:sz w:val="24"/>
          <w:szCs w:val="24"/>
        </w:rPr>
      </w:pP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Дайте визначення поняття «наукове пізнання» та його відмінність від повся</w:t>
      </w:r>
      <w:r>
        <w:rPr>
          <w:szCs w:val="28"/>
        </w:rPr>
        <w:t>к</w:t>
      </w:r>
      <w:r>
        <w:rPr>
          <w:szCs w:val="28"/>
        </w:rPr>
        <w:t>денного.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ознаки класичної та некласичної науки?</w:t>
      </w:r>
    </w:p>
    <w:p w:rsidR="00EC7AE0" w:rsidRDefault="00416EA8">
      <w:pPr>
        <w:numPr>
          <w:ilvl w:val="0"/>
          <w:numId w:val="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революція за Т. Куном?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</w:t>
      </w:r>
    </w:p>
    <w:p w:rsidR="00EC7AE0" w:rsidRDefault="00416EA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«раціональність» і її типи.</w:t>
      </w:r>
    </w:p>
    <w:p w:rsidR="00EC7AE0" w:rsidRDefault="00416EA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В чому </w:t>
      </w:r>
      <w:r>
        <w:rPr>
          <w:szCs w:val="28"/>
        </w:rPr>
        <w:t>полягає методологічна специфіка емпіричного дослідження?</w:t>
      </w:r>
    </w:p>
    <w:p w:rsidR="00EC7AE0" w:rsidRDefault="00416EA8">
      <w:pPr>
        <w:numPr>
          <w:ilvl w:val="0"/>
          <w:numId w:val="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приклади трансформації наукових парадигм у XX столітті.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3</w:t>
      </w:r>
    </w:p>
    <w:p w:rsidR="00EC7AE0" w:rsidRDefault="00416EA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теорія і які її основні компоненти?</w:t>
      </w:r>
    </w:p>
    <w:p w:rsidR="00EC7AE0" w:rsidRDefault="00416EA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принципи індукції та дедукції.</w:t>
      </w:r>
    </w:p>
    <w:p w:rsidR="00EC7AE0" w:rsidRDefault="00416EA8">
      <w:pPr>
        <w:numPr>
          <w:ilvl w:val="0"/>
          <w:numId w:val="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Яке значення експерименту у розви</w:t>
      </w:r>
      <w:r>
        <w:rPr>
          <w:szCs w:val="28"/>
        </w:rPr>
        <w:t>тку науки?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Варіант 4</w:t>
      </w:r>
    </w:p>
    <w:p w:rsidR="00EC7AE0" w:rsidRDefault="00416EA8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Порівняйте класичну, некласичну та постнекласичну раціональність.</w:t>
      </w:r>
    </w:p>
    <w:p w:rsidR="00EC7AE0" w:rsidRDefault="00416EA8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проблемно-орієнтований підхід у наукових дослідженнях?</w:t>
      </w:r>
    </w:p>
    <w:p w:rsidR="00EC7AE0" w:rsidRDefault="00416EA8">
      <w:pPr>
        <w:numPr>
          <w:ilvl w:val="0"/>
          <w:numId w:val="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основні методи прогнозування у науці.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5</w:t>
      </w:r>
    </w:p>
    <w:p w:rsidR="00EC7AE0" w:rsidRDefault="00416EA8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гіпотеза і як її перевіряють?</w:t>
      </w:r>
    </w:p>
    <w:p w:rsidR="00EC7AE0" w:rsidRDefault="00416EA8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</w:t>
      </w:r>
      <w:r>
        <w:rPr>
          <w:szCs w:val="28"/>
        </w:rPr>
        <w:t>ніть роль наукового дослідження у формуванні об’єктивного знання.</w:t>
      </w:r>
    </w:p>
    <w:p w:rsidR="00EC7AE0" w:rsidRDefault="00416EA8">
      <w:pPr>
        <w:numPr>
          <w:ilvl w:val="0"/>
          <w:numId w:val="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синергетичного підходу в сучасній науці.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6</w:t>
      </w:r>
    </w:p>
    <w:p w:rsidR="00EC7AE0" w:rsidRDefault="00416EA8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філософська методологія науки?</w:t>
      </w:r>
    </w:p>
    <w:p w:rsidR="00EC7AE0" w:rsidRDefault="00416EA8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 наукова картина світу змінюється під впливом нових відкриттів?</w:t>
      </w:r>
    </w:p>
    <w:p w:rsidR="00EC7AE0" w:rsidRDefault="00416EA8">
      <w:pPr>
        <w:numPr>
          <w:ilvl w:val="0"/>
          <w:numId w:val="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Назвіть етапи </w:t>
      </w:r>
      <w:r>
        <w:rPr>
          <w:szCs w:val="28"/>
        </w:rPr>
        <w:t>формування наукової проблеми.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7</w:t>
      </w:r>
    </w:p>
    <w:p w:rsidR="00EC7AE0" w:rsidRDefault="00416EA8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«наукова парадигма».</w:t>
      </w:r>
    </w:p>
    <w:p w:rsidR="00EC7AE0" w:rsidRDefault="00416EA8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В чому полягає взаємозв’язок між теорією та експериментом?</w:t>
      </w:r>
    </w:p>
    <w:p w:rsidR="00EC7AE0" w:rsidRDefault="00416EA8">
      <w:pPr>
        <w:numPr>
          <w:ilvl w:val="0"/>
          <w:numId w:val="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фактори впливають на вибір наукових методів?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8</w:t>
      </w:r>
    </w:p>
    <w:p w:rsidR="00EC7AE0" w:rsidRDefault="00416EA8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модель і які її типи існують?</w:t>
      </w:r>
    </w:p>
    <w:p w:rsidR="00EC7AE0" w:rsidRDefault="00416EA8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відмі</w:t>
      </w:r>
      <w:r>
        <w:rPr>
          <w:szCs w:val="28"/>
        </w:rPr>
        <w:t>нності між якісними та кількісними методами дослідження.</w:t>
      </w:r>
    </w:p>
    <w:p w:rsidR="00EC7AE0" w:rsidRDefault="00416EA8">
      <w:pPr>
        <w:numPr>
          <w:ilvl w:val="0"/>
          <w:numId w:val="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міждисциплінарних досліджень.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9</w:t>
      </w:r>
    </w:p>
    <w:p w:rsidR="00EC7AE0" w:rsidRDefault="00416EA8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наукове відкриття і його критерії.</w:t>
      </w:r>
    </w:p>
    <w:p w:rsidR="00EC7AE0" w:rsidRDefault="00416EA8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відмінності емпіричного та теоретичного підходів.</w:t>
      </w:r>
    </w:p>
    <w:p w:rsidR="00EC7AE0" w:rsidRDefault="00416EA8">
      <w:pPr>
        <w:numPr>
          <w:ilvl w:val="0"/>
          <w:numId w:val="1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методологічна проблема науки?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</w:t>
      </w:r>
      <w:r>
        <w:rPr>
          <w:b/>
          <w:bCs/>
          <w:szCs w:val="28"/>
        </w:rPr>
        <w:t>аріант 10</w:t>
      </w:r>
    </w:p>
    <w:p w:rsidR="00EC7AE0" w:rsidRDefault="00416EA8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підходи існують до визначення істини в науці?</w:t>
      </w:r>
    </w:p>
    <w:p w:rsidR="00EC7AE0" w:rsidRDefault="00416EA8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В чому суть прогресу науки?</w:t>
      </w:r>
    </w:p>
    <w:p w:rsidR="00EC7AE0" w:rsidRDefault="00416EA8">
      <w:pPr>
        <w:numPr>
          <w:ilvl w:val="0"/>
          <w:numId w:val="1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основні принципи системного підходу в дослідженнях.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11</w:t>
      </w:r>
    </w:p>
    <w:p w:rsidR="00EC7AE0" w:rsidRDefault="00416EA8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«наукова концепція».</w:t>
      </w:r>
    </w:p>
    <w:p w:rsidR="00EC7AE0" w:rsidRDefault="00416EA8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особливості формування наукових законів?</w:t>
      </w:r>
    </w:p>
    <w:p w:rsidR="00EC7AE0" w:rsidRDefault="00416EA8">
      <w:pPr>
        <w:numPr>
          <w:ilvl w:val="0"/>
          <w:numId w:val="1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Наведіть </w:t>
      </w:r>
      <w:r>
        <w:rPr>
          <w:szCs w:val="28"/>
        </w:rPr>
        <w:t>приклади наукових революцій у фізиці та біології.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Варіант 12</w:t>
      </w:r>
    </w:p>
    <w:p w:rsidR="00EC7AE0" w:rsidRDefault="00416EA8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науковий факт?</w:t>
      </w:r>
    </w:p>
    <w:p w:rsidR="00EC7AE0" w:rsidRDefault="00416EA8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роль моделювання у сучасній науці.</w:t>
      </w:r>
    </w:p>
    <w:p w:rsidR="00EC7AE0" w:rsidRDefault="00416EA8">
      <w:pPr>
        <w:numPr>
          <w:ilvl w:val="0"/>
          <w:numId w:val="1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етапи здійснення наукового дослідження?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13</w:t>
      </w:r>
    </w:p>
    <w:p w:rsidR="00EC7AE0" w:rsidRDefault="00416EA8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емпіризм і раціоналізм у науці?</w:t>
      </w:r>
    </w:p>
    <w:p w:rsidR="00EC7AE0" w:rsidRDefault="00416EA8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роль абстракції та ідеал</w:t>
      </w:r>
      <w:r>
        <w:rPr>
          <w:szCs w:val="28"/>
        </w:rPr>
        <w:t>ізації.</w:t>
      </w:r>
    </w:p>
    <w:p w:rsidR="00EC7AE0" w:rsidRDefault="00416EA8">
      <w:pPr>
        <w:numPr>
          <w:ilvl w:val="0"/>
          <w:numId w:val="1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приклади використання комп’ютерного моделювання у наукових до</w:t>
      </w:r>
      <w:r>
        <w:rPr>
          <w:szCs w:val="28"/>
        </w:rPr>
        <w:t>с</w:t>
      </w:r>
      <w:r>
        <w:rPr>
          <w:szCs w:val="28"/>
        </w:rPr>
        <w:t>лідженнях.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14</w:t>
      </w:r>
    </w:p>
    <w:p w:rsidR="00EC7AE0" w:rsidRDefault="00416EA8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постнекласична наука?</w:t>
      </w:r>
    </w:p>
    <w:p w:rsidR="00EC7AE0" w:rsidRDefault="00416EA8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 змінюється роль суб’єкта пізнання в постнекласичній науці?</w:t>
      </w:r>
    </w:p>
    <w:p w:rsidR="00EC7AE0" w:rsidRDefault="00416EA8">
      <w:pPr>
        <w:numPr>
          <w:ilvl w:val="0"/>
          <w:numId w:val="1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складних систем у природничих і соціальних нау</w:t>
      </w:r>
      <w:r>
        <w:rPr>
          <w:szCs w:val="28"/>
        </w:rPr>
        <w:t>ках.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15</w:t>
      </w:r>
    </w:p>
    <w:p w:rsidR="00EC7AE0" w:rsidRDefault="00416EA8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«когнітивна карта» в науці.</w:t>
      </w:r>
    </w:p>
    <w:p w:rsidR="00EC7AE0" w:rsidRDefault="00416EA8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методи дослідження використовуються у соціальних науках?</w:t>
      </w:r>
    </w:p>
    <w:p w:rsidR="00EC7AE0" w:rsidRDefault="00416EA8">
      <w:pPr>
        <w:numPr>
          <w:ilvl w:val="0"/>
          <w:numId w:val="1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прогностика?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16</w:t>
      </w:r>
    </w:p>
    <w:p w:rsidR="00EC7AE0" w:rsidRDefault="00416EA8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дедуктивний та індуктивний методи?</w:t>
      </w:r>
    </w:p>
    <w:p w:rsidR="00EC7AE0" w:rsidRDefault="00416EA8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В чому полягає принцип причинності в науковому </w:t>
      </w:r>
      <w:r>
        <w:rPr>
          <w:szCs w:val="28"/>
        </w:rPr>
        <w:t>дослідженні?</w:t>
      </w:r>
    </w:p>
    <w:p w:rsidR="00EC7AE0" w:rsidRDefault="00416EA8">
      <w:pPr>
        <w:numPr>
          <w:ilvl w:val="0"/>
          <w:numId w:val="17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емпіричних досліджень у природничих науках.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17</w:t>
      </w:r>
    </w:p>
    <w:p w:rsidR="00EC7AE0" w:rsidRDefault="00416EA8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концептуальна основа наукового пізнання?</w:t>
      </w:r>
    </w:p>
    <w:p w:rsidR="00EC7AE0" w:rsidRDefault="00416EA8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роль експерименту у формуванні теорії.</w:t>
      </w:r>
    </w:p>
    <w:p w:rsidR="00EC7AE0" w:rsidRDefault="00416EA8">
      <w:pPr>
        <w:numPr>
          <w:ilvl w:val="0"/>
          <w:numId w:val="18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особливості розвитку міждисциплінарних наук?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18</w:t>
      </w:r>
    </w:p>
    <w:p w:rsidR="00EC7AE0" w:rsidRDefault="00416EA8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</w:t>
      </w:r>
      <w:r>
        <w:rPr>
          <w:szCs w:val="28"/>
        </w:rPr>
        <w:t>ва інновація?</w:t>
      </w:r>
    </w:p>
    <w:p w:rsidR="00EC7AE0" w:rsidRDefault="00416EA8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 відбувається перевірка наукової гіпотези?</w:t>
      </w:r>
    </w:p>
    <w:p w:rsidR="00EC7AE0" w:rsidRDefault="00416EA8">
      <w:pPr>
        <w:numPr>
          <w:ilvl w:val="0"/>
          <w:numId w:val="19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методи оцінки наукових результатів.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19</w:t>
      </w:r>
    </w:p>
    <w:p w:rsidR="00EC7AE0" w:rsidRDefault="00416EA8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проблема в науковому дослідженні?</w:t>
      </w:r>
    </w:p>
    <w:p w:rsidR="00EC7AE0" w:rsidRDefault="00416EA8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відмінності позитивізму та постпозитивізму.</w:t>
      </w:r>
    </w:p>
    <w:p w:rsidR="00EC7AE0" w:rsidRDefault="00416EA8">
      <w:pPr>
        <w:numPr>
          <w:ilvl w:val="0"/>
          <w:numId w:val="20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lastRenderedPageBreak/>
        <w:t>Наведіть приклади наукових теорій, що зазнали к</w:t>
      </w:r>
      <w:r>
        <w:rPr>
          <w:szCs w:val="28"/>
        </w:rPr>
        <w:t>ритики.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20</w:t>
      </w:r>
    </w:p>
    <w:p w:rsidR="00EC7AE0" w:rsidRDefault="00416EA8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«експериментальна база науки».</w:t>
      </w:r>
    </w:p>
    <w:p w:rsidR="00EC7AE0" w:rsidRDefault="00416EA8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системний підхід до досліджень?</w:t>
      </w:r>
    </w:p>
    <w:p w:rsidR="00EC7AE0" w:rsidRDefault="00416EA8">
      <w:pPr>
        <w:numPr>
          <w:ilvl w:val="0"/>
          <w:numId w:val="21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використання методів математичного моделювання.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21</w:t>
      </w:r>
    </w:p>
    <w:p w:rsidR="00EC7AE0" w:rsidRDefault="00416EA8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абстракція?</w:t>
      </w:r>
    </w:p>
    <w:p w:rsidR="00EC7AE0" w:rsidRDefault="00416EA8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 xml:space="preserve">В чому полягає специфіка соціологічних та </w:t>
      </w:r>
      <w:r>
        <w:rPr>
          <w:szCs w:val="28"/>
        </w:rPr>
        <w:t>психологічних досліджень?</w:t>
      </w:r>
    </w:p>
    <w:p w:rsidR="00EC7AE0" w:rsidRDefault="00416EA8">
      <w:pPr>
        <w:numPr>
          <w:ilvl w:val="0"/>
          <w:numId w:val="22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підходи існують до визначення критерію науковості?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22</w:t>
      </w:r>
    </w:p>
    <w:p w:rsidR="00EC7AE0" w:rsidRDefault="00416EA8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наукове передбачення?</w:t>
      </w:r>
    </w:p>
    <w:p w:rsidR="00EC7AE0" w:rsidRDefault="00416EA8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принципи наукової об’єктивності.</w:t>
      </w:r>
    </w:p>
    <w:p w:rsidR="00EC7AE0" w:rsidRDefault="00416EA8">
      <w:pPr>
        <w:numPr>
          <w:ilvl w:val="0"/>
          <w:numId w:val="23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Назвіть приклади використання експертних оцінок у дослідженнях.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23</w:t>
      </w:r>
    </w:p>
    <w:p w:rsidR="00EC7AE0" w:rsidRDefault="00416EA8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методолог</w:t>
      </w:r>
      <w:r>
        <w:rPr>
          <w:szCs w:val="28"/>
        </w:rPr>
        <w:t>ічна культура науковця?</w:t>
      </w:r>
    </w:p>
    <w:p w:rsidR="00EC7AE0" w:rsidRDefault="00416EA8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Які підходи існують до опису складних систем?</w:t>
      </w:r>
    </w:p>
    <w:p w:rsidR="00EC7AE0" w:rsidRDefault="00416EA8">
      <w:pPr>
        <w:numPr>
          <w:ilvl w:val="0"/>
          <w:numId w:val="24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В чому полягає роль інтердисциплінарності у сучасній науці?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24</w:t>
      </w:r>
    </w:p>
    <w:p w:rsidR="00EC7AE0" w:rsidRDefault="00416EA8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поняття «наукове моделювання».</w:t>
      </w:r>
    </w:p>
    <w:p w:rsidR="00EC7AE0" w:rsidRDefault="00416EA8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наукове прогнозування та його методи?</w:t>
      </w:r>
    </w:p>
    <w:p w:rsidR="00EC7AE0" w:rsidRDefault="00416EA8">
      <w:pPr>
        <w:numPr>
          <w:ilvl w:val="0"/>
          <w:numId w:val="25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впливу наук</w:t>
      </w:r>
      <w:r>
        <w:rPr>
          <w:szCs w:val="28"/>
        </w:rPr>
        <w:t>ових відкриттів на суспільство.</w:t>
      </w:r>
    </w:p>
    <w:p w:rsidR="00EC7AE0" w:rsidRDefault="00416EA8">
      <w:pPr>
        <w:spacing w:before="100" w:beforeAutospacing="1" w:after="100" w:afterAutospacing="1"/>
        <w:outlineLvl w:val="2"/>
        <w:rPr>
          <w:b/>
          <w:bCs/>
          <w:szCs w:val="28"/>
        </w:rPr>
      </w:pPr>
      <w:r>
        <w:rPr>
          <w:b/>
          <w:bCs/>
          <w:szCs w:val="28"/>
        </w:rPr>
        <w:t>Варіант 25</w:t>
      </w:r>
    </w:p>
    <w:p w:rsidR="00EC7AE0" w:rsidRDefault="00416EA8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Що таке наукова методика?</w:t>
      </w:r>
    </w:p>
    <w:p w:rsidR="00EC7AE0" w:rsidRDefault="00416EA8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Поясніть відмінності класичної та сучасної науки.</w:t>
      </w:r>
    </w:p>
    <w:p w:rsidR="00EC7AE0" w:rsidRDefault="00416EA8">
      <w:pPr>
        <w:numPr>
          <w:ilvl w:val="0"/>
          <w:numId w:val="26"/>
        </w:numPr>
        <w:spacing w:before="100" w:beforeAutospacing="1" w:after="100" w:afterAutospacing="1"/>
        <w:rPr>
          <w:szCs w:val="28"/>
        </w:rPr>
      </w:pPr>
      <w:r>
        <w:rPr>
          <w:szCs w:val="28"/>
        </w:rPr>
        <w:t>Наведіть приклади наукових досягнень, які змінили парадигму мислення.</w:t>
      </w:r>
    </w:p>
    <w:p w:rsidR="00EC7AE0" w:rsidRDefault="00EC7AE0">
      <w:pPr>
        <w:tabs>
          <w:tab w:val="left" w:pos="360"/>
        </w:tabs>
        <w:spacing w:line="360" w:lineRule="auto"/>
        <w:jc w:val="left"/>
        <w:rPr>
          <w:szCs w:val="28"/>
        </w:rPr>
      </w:pPr>
    </w:p>
    <w:p w:rsidR="00EC7AE0" w:rsidRDefault="00416EA8">
      <w:pPr>
        <w:tabs>
          <w:tab w:val="left" w:pos="980"/>
        </w:tabs>
        <w:ind w:firstLine="709"/>
        <w:rPr>
          <w:i/>
          <w:szCs w:val="28"/>
        </w:rPr>
      </w:pPr>
      <w:r>
        <w:rPr>
          <w:b/>
          <w:szCs w:val="28"/>
        </w:rPr>
        <w:t>Рекомендовані джерела інформації</w:t>
      </w:r>
    </w:p>
    <w:p w:rsidR="00EC7AE0" w:rsidRDefault="00EC7AE0">
      <w:pPr>
        <w:jc w:val="center"/>
        <w:rPr>
          <w:b/>
          <w:bCs/>
        </w:rPr>
      </w:pPr>
    </w:p>
    <w:p w:rsidR="00EC7AE0" w:rsidRDefault="00416EA8">
      <w:pPr>
        <w:shd w:val="clear" w:color="auto" w:fill="FFFFFF"/>
        <w:ind w:firstLine="709"/>
        <w:rPr>
          <w:b/>
          <w:bCs/>
          <w:szCs w:val="28"/>
        </w:rPr>
      </w:pPr>
      <w:r>
        <w:rPr>
          <w:b/>
          <w:bCs/>
          <w:spacing w:val="-6"/>
          <w:szCs w:val="28"/>
        </w:rPr>
        <w:t>Л</w:t>
      </w:r>
      <w:r>
        <w:rPr>
          <w:b/>
          <w:bCs/>
          <w:szCs w:val="28"/>
        </w:rPr>
        <w:t>ітература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 xml:space="preserve">Юрченко Л.І. </w:t>
      </w:r>
      <w:r>
        <w:rPr>
          <w:szCs w:val="28"/>
        </w:rPr>
        <w:t>Методологія наукових досліджень у схемах, таблицях, прикл</w:t>
      </w:r>
      <w:r>
        <w:rPr>
          <w:szCs w:val="28"/>
        </w:rPr>
        <w:t>а</w:t>
      </w:r>
      <w:r>
        <w:rPr>
          <w:szCs w:val="28"/>
        </w:rPr>
        <w:t>дах: навч.посіб. Київ : УБС НБУ, 2014. 223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>Юрченко Л.І. Екологічна культура в контексті екологічної безпеки: Моногр</w:t>
      </w:r>
      <w:r>
        <w:rPr>
          <w:szCs w:val="28"/>
        </w:rPr>
        <w:t>а</w:t>
      </w:r>
      <w:r>
        <w:rPr>
          <w:szCs w:val="28"/>
        </w:rPr>
        <w:t>фія Київ: Вид.ПАРАПАН, 2008. 296с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lastRenderedPageBreak/>
        <w:t>Юрченко Л.І. Технології в системі економічних</w:t>
      </w:r>
      <w:r>
        <w:rPr>
          <w:szCs w:val="28"/>
        </w:rPr>
        <w:t xml:space="preserve"> та соціально-екологічних змін: навч.посіб. Київ : ВД «Професіонал», 2004. 177с.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>Юрченко Л.І. Гуманітарна складова вищої освіти у вимірах ХХІ століття: м</w:t>
      </w:r>
      <w:r>
        <w:rPr>
          <w:szCs w:val="28"/>
        </w:rPr>
        <w:t>о</w:t>
      </w:r>
      <w:r>
        <w:rPr>
          <w:szCs w:val="28"/>
        </w:rPr>
        <w:t>нографія.Київ: УБС НБУ, 2013. 323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 xml:space="preserve">Моральний вимір економіки: соціальна відповідальність бізнесу та </w:t>
      </w:r>
      <w:r>
        <w:rPr>
          <w:szCs w:val="28"/>
        </w:rPr>
        <w:t>економічна ефективність / ЮрченкоЛ.І. Кол.монографія. Київ: УБС НБУ, 2009.255с.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 xml:space="preserve">Сучасний стан і проблеми розвитку бізнесу / Юрченко Л.І. Кол. Моногафія. Київ: УБС НБУ.2018 306 с. 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zCs w:val="28"/>
        </w:rPr>
        <w:t>Філософія: підручник для здобувачів вищої освіти /авт. кол.; за ред. О.В. Ря</w:t>
      </w:r>
      <w:r>
        <w:rPr>
          <w:szCs w:val="28"/>
        </w:rPr>
        <w:t>б</w:t>
      </w:r>
      <w:r>
        <w:rPr>
          <w:szCs w:val="28"/>
        </w:rPr>
        <w:t>і</w:t>
      </w:r>
      <w:r>
        <w:rPr>
          <w:szCs w:val="28"/>
        </w:rPr>
        <w:t xml:space="preserve">ніної, Л.І. Юрченко. Харків: Видавництво Іванченка І.С., 2021.  296с. 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pacing w:val="-6"/>
          <w:szCs w:val="28"/>
        </w:rPr>
        <w:t>Данилян О.Г. Організація та методологія наукових досліджень: навч. посіб. Ха</w:t>
      </w:r>
      <w:r>
        <w:rPr>
          <w:spacing w:val="-6"/>
          <w:szCs w:val="28"/>
        </w:rPr>
        <w:t>р</w:t>
      </w:r>
      <w:r>
        <w:rPr>
          <w:spacing w:val="-6"/>
          <w:szCs w:val="28"/>
        </w:rPr>
        <w:t>ків: Право, 2017. 448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pacing w:val="-6"/>
          <w:szCs w:val="28"/>
        </w:rPr>
      </w:pPr>
      <w:r>
        <w:rPr>
          <w:spacing w:val="-6"/>
          <w:szCs w:val="28"/>
        </w:rPr>
        <w:t>Кривоніс О.Б.,  Демченко О.М. Методологія науково-дослідної роботи: навч.посіб. К</w:t>
      </w:r>
      <w:r>
        <w:rPr>
          <w:spacing w:val="-6"/>
          <w:szCs w:val="28"/>
        </w:rPr>
        <w:t>иїв : Медицина, 2011. 160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Вдовичин І.Я. Методологія та організація наукових досліджень: навч. посіб. Львів : Вид-во Львівськ. Комерц. Академії, 2014. 248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Голіков В.А., Кузьміних М.А., Онищенко О.А.  Методологія наукових досл</w:t>
      </w:r>
      <w:r>
        <w:rPr>
          <w:szCs w:val="28"/>
        </w:rPr>
        <w:t>і</w:t>
      </w:r>
      <w:r>
        <w:rPr>
          <w:szCs w:val="28"/>
        </w:rPr>
        <w:t>джень: навч. посіб.   Оде</w:t>
      </w:r>
      <w:r>
        <w:rPr>
          <w:szCs w:val="28"/>
        </w:rPr>
        <w:t>са : ОНМА, 2014. 163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Демківський А.В., БезусП.І. Основи методології наукових досліджень: навч. посіб. Київ : Акад. муніцип. упр., 2012.  276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Ковальчук В.В., Моїсєєв Л.М. Основи наукових досліджень: навч. посіб. Вид. 5-е перероб і допов. Київ : Профес</w:t>
      </w:r>
      <w:r>
        <w:rPr>
          <w:szCs w:val="28"/>
        </w:rPr>
        <w:t xml:space="preserve">іонал, 2008. 240 с. 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Колесников О.В</w:t>
      </w:r>
      <w:r>
        <w:rPr>
          <w:i/>
          <w:szCs w:val="28"/>
        </w:rPr>
        <w:t>.</w:t>
      </w:r>
      <w:r>
        <w:rPr>
          <w:szCs w:val="28"/>
        </w:rPr>
        <w:t xml:space="preserve"> Основи наукових досліджень: навч. посіб. Вид. 2-ге перероб і допов. Київ : Центр учбової літератури, 2011. 144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Крушельницька О. В. Методологія та організація наукових досліджень: навч. посіб. Київ : Кондор, 2006. 206</w:t>
      </w:r>
      <w:r>
        <w:rPr>
          <w:szCs w:val="28"/>
        </w:rPr>
        <w:t xml:space="preserve">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Загороднюк С.В., Євмешкіна О.Л., Лещенко В.В.Методологія наукових досл</w:t>
      </w:r>
      <w:r>
        <w:rPr>
          <w:szCs w:val="28"/>
        </w:rPr>
        <w:t>і</w:t>
      </w:r>
      <w:r>
        <w:rPr>
          <w:szCs w:val="28"/>
        </w:rPr>
        <w:t>джень з державного управління: хрестоматія. Київ: НАДУ, 2014. 180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Мокін Б.І., Мокін О.Б. Методологія та організація наукових досліджень: навч. посіб. Вінниця: ВНТУ, 2014. 180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Олійник Н.Ю. Методологія наукових досліджень. навч.-метод. посіб. для ст</w:t>
      </w:r>
      <w:r>
        <w:rPr>
          <w:szCs w:val="28"/>
        </w:rPr>
        <w:t>у</w:t>
      </w:r>
      <w:r>
        <w:rPr>
          <w:szCs w:val="28"/>
        </w:rPr>
        <w:t>дентів економічного факультету. Камянець-Подільський: Сисин Я.І., 2015. 110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 xml:space="preserve">Основи методології та організації наукових досліджень </w:t>
      </w:r>
      <w:r>
        <w:rPr>
          <w:rStyle w:val="aa"/>
          <w:szCs w:val="28"/>
        </w:rPr>
        <w:t xml:space="preserve">: </w:t>
      </w:r>
      <w:r>
        <w:rPr>
          <w:szCs w:val="28"/>
        </w:rPr>
        <w:t>Навч. посіб. для ст</w:t>
      </w:r>
      <w:r>
        <w:rPr>
          <w:szCs w:val="28"/>
        </w:rPr>
        <w:t>у</w:t>
      </w:r>
      <w:r>
        <w:rPr>
          <w:szCs w:val="28"/>
        </w:rPr>
        <w:t>дентів, курсантів, аспіранті</w:t>
      </w:r>
      <w:r>
        <w:rPr>
          <w:szCs w:val="28"/>
        </w:rPr>
        <w:t>в і ад’юнктів /  А. Є. Конверський та ін. Київ : Центр у</w:t>
      </w:r>
      <w:r>
        <w:rPr>
          <w:szCs w:val="28"/>
        </w:rPr>
        <w:t>ч</w:t>
      </w:r>
      <w:r>
        <w:rPr>
          <w:szCs w:val="28"/>
        </w:rPr>
        <w:t>бової літератури, 2010. 352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Юринець В.Е. Методологія наукових досліджень: навч. посіб. Львів : ЛНУ, 2011. 179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Українська людина в європейському світі: виміри ідентичності. навч.посіб. / Юрченко</w:t>
      </w:r>
      <w:r>
        <w:rPr>
          <w:szCs w:val="28"/>
        </w:rPr>
        <w:t xml:space="preserve"> Л.І. та ін. Київ : УБС НБУ, 2015. 609 с.</w:t>
      </w:r>
    </w:p>
    <w:p w:rsidR="00EC7AE0" w:rsidRDefault="00416EA8">
      <w:pPr>
        <w:widowControl w:val="0"/>
        <w:numPr>
          <w:ilvl w:val="0"/>
          <w:numId w:val="27"/>
        </w:numPr>
        <w:shd w:val="clear" w:color="auto" w:fill="FFFFFF"/>
        <w:ind w:left="0" w:firstLine="0"/>
        <w:rPr>
          <w:szCs w:val="28"/>
        </w:rPr>
      </w:pPr>
      <w:r>
        <w:rPr>
          <w:szCs w:val="28"/>
        </w:rPr>
        <w:t>Юрченко Л.І. Соціальна відповідальність наукових комунікацій як важлива стратегічна перевага розвитку науки / Юрченко Л.І. та ін. ScientificLette</w:t>
      </w:r>
      <w:r>
        <w:rPr>
          <w:szCs w:val="28"/>
        </w:rPr>
        <w:t>r</w:t>
      </w:r>
      <w:r>
        <w:rPr>
          <w:szCs w:val="28"/>
        </w:rPr>
        <w:t>s</w:t>
      </w:r>
      <w:r>
        <w:rPr>
          <w:szCs w:val="28"/>
        </w:rPr>
        <w:t>o</w:t>
      </w:r>
      <w:r>
        <w:rPr>
          <w:szCs w:val="28"/>
        </w:rPr>
        <w:t>f</w:t>
      </w:r>
      <w:r>
        <w:rPr>
          <w:szCs w:val="28"/>
        </w:rPr>
        <w:t>A</w:t>
      </w:r>
      <w:r>
        <w:rPr>
          <w:szCs w:val="28"/>
        </w:rPr>
        <w:t>c</w:t>
      </w:r>
      <w:r>
        <w:rPr>
          <w:szCs w:val="28"/>
        </w:rPr>
        <w:t>a</w:t>
      </w:r>
      <w:r>
        <w:rPr>
          <w:szCs w:val="28"/>
        </w:rPr>
        <w:t>d</w:t>
      </w:r>
      <w:r>
        <w:rPr>
          <w:szCs w:val="28"/>
        </w:rPr>
        <w:t>e</w:t>
      </w:r>
      <w:r>
        <w:rPr>
          <w:szCs w:val="28"/>
        </w:rPr>
        <w:t>m</w:t>
      </w:r>
      <w:r>
        <w:rPr>
          <w:szCs w:val="28"/>
        </w:rPr>
        <w:t>i</w:t>
      </w:r>
      <w:r>
        <w:rPr>
          <w:szCs w:val="28"/>
        </w:rPr>
        <w:t>cSocietyofMichalBaludansky. Volume5, No 4/2017, S 139-143.</w:t>
      </w:r>
    </w:p>
    <w:p w:rsidR="00EC7AE0" w:rsidRDefault="00416EA8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Юрченко Л.І. Технології в системі економічних та соціально-екологічних змін: навч.посіб. Київ : ВД «Професіонал», 2004. 177с.</w:t>
      </w:r>
    </w:p>
    <w:p w:rsidR="00EC7AE0" w:rsidRDefault="00416EA8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Юрченко Л.І. Гуманітарна складова вищої освіти у вимірах ХХІ столі</w:t>
      </w:r>
      <w:r>
        <w:rPr>
          <w:sz w:val="28"/>
          <w:szCs w:val="28"/>
        </w:rPr>
        <w:t>т</w:t>
      </w:r>
      <w:r>
        <w:rPr>
          <w:sz w:val="28"/>
          <w:szCs w:val="28"/>
        </w:rPr>
        <w:t>тя:монографія.Київ: УБС НБУ, 2013. 323 с.</w:t>
      </w:r>
    </w:p>
    <w:p w:rsidR="00EC7AE0" w:rsidRDefault="00416EA8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left="0" w:firstLine="0"/>
        <w:rPr>
          <w:sz w:val="28"/>
          <w:szCs w:val="28"/>
        </w:rPr>
      </w:pPr>
      <w:r>
        <w:rPr>
          <w:sz w:val="28"/>
          <w:szCs w:val="28"/>
        </w:rPr>
        <w:t>Жилінська О.І. Науко</w:t>
      </w:r>
      <w:r>
        <w:rPr>
          <w:sz w:val="28"/>
          <w:szCs w:val="28"/>
        </w:rPr>
        <w:t>во-технічна діяльність у контексті самоорганізації : монографія. Київ : Парламентське видавництво, 2010.  552 c.</w:t>
      </w:r>
    </w:p>
    <w:p w:rsidR="00EC7AE0" w:rsidRDefault="00416EA8">
      <w:pPr>
        <w:pStyle w:val="af0"/>
        <w:numPr>
          <w:ilvl w:val="0"/>
          <w:numId w:val="27"/>
        </w:numPr>
        <w:tabs>
          <w:tab w:val="left" w:pos="1080"/>
        </w:tabs>
        <w:spacing w:before="0" w:beforeAutospacing="0" w:after="0" w:afterAutospacing="0"/>
        <w:ind w:left="0" w:firstLine="0"/>
        <w:rPr>
          <w:rStyle w:val="fontstyle30"/>
          <w:sz w:val="28"/>
          <w:szCs w:val="28"/>
        </w:rPr>
      </w:pPr>
      <w:r>
        <w:rPr>
          <w:sz w:val="28"/>
          <w:szCs w:val="28"/>
        </w:rPr>
        <w:t xml:space="preserve">Онопрієнко В., </w:t>
      </w:r>
      <w:r>
        <w:rPr>
          <w:rStyle w:val="fontstyle30"/>
          <w:sz w:val="28"/>
          <w:szCs w:val="28"/>
        </w:rPr>
        <w:t>Ткаченко В. Історія української науки:курс лекцій. К.: Ва</w:t>
      </w:r>
      <w:r>
        <w:rPr>
          <w:rStyle w:val="fontstyle30"/>
          <w:sz w:val="28"/>
          <w:szCs w:val="28"/>
        </w:rPr>
        <w:t>р</w:t>
      </w:r>
      <w:r>
        <w:rPr>
          <w:rStyle w:val="fontstyle30"/>
          <w:sz w:val="28"/>
          <w:szCs w:val="28"/>
        </w:rPr>
        <w:t>та, 2010. 652 с.</w:t>
      </w:r>
    </w:p>
    <w:p w:rsidR="00EC7AE0" w:rsidRDefault="00416EA8">
      <w:pPr>
        <w:pStyle w:val="a8"/>
        <w:widowControl w:val="0"/>
        <w:numPr>
          <w:ilvl w:val="0"/>
          <w:numId w:val="27"/>
        </w:numPr>
        <w:snapToGrid w:val="0"/>
        <w:ind w:left="0" w:firstLine="0"/>
        <w:rPr>
          <w:szCs w:val="28"/>
        </w:rPr>
      </w:pPr>
      <w:r>
        <w:rPr>
          <w:szCs w:val="28"/>
        </w:rPr>
        <w:t>Горбатюк Т.В., Гейко С.М., Лаута О.Д. Філософія науки</w:t>
      </w:r>
      <w:r>
        <w:rPr>
          <w:szCs w:val="28"/>
        </w:rPr>
        <w:t xml:space="preserve"> та інноваційного ро</w:t>
      </w:r>
      <w:r>
        <w:rPr>
          <w:szCs w:val="28"/>
        </w:rPr>
        <w:t>з</w:t>
      </w:r>
      <w:r>
        <w:rPr>
          <w:szCs w:val="28"/>
        </w:rPr>
        <w:t>витку: Навч. посібник. Київ – Ніжин, 2012.</w:t>
      </w:r>
    </w:p>
    <w:p w:rsidR="00EC7AE0" w:rsidRDefault="00416EA8">
      <w:pPr>
        <w:pStyle w:val="a8"/>
        <w:widowControl w:val="0"/>
        <w:numPr>
          <w:ilvl w:val="0"/>
          <w:numId w:val="27"/>
        </w:numPr>
        <w:shd w:val="clear" w:color="auto" w:fill="FFFFFF"/>
        <w:snapToGrid w:val="0"/>
        <w:ind w:left="0" w:firstLine="0"/>
        <w:rPr>
          <w:szCs w:val="28"/>
        </w:rPr>
      </w:pPr>
      <w:r>
        <w:rPr>
          <w:szCs w:val="28"/>
        </w:rPr>
        <w:t>Добронравова І.С. Новітня філософія науки: підручник для студентів філосо</w:t>
      </w:r>
      <w:r>
        <w:rPr>
          <w:szCs w:val="28"/>
        </w:rPr>
        <w:t>ф</w:t>
      </w:r>
      <w:r>
        <w:rPr>
          <w:szCs w:val="28"/>
        </w:rPr>
        <w:t>ських факультетів університетів і аспірантів (для складання кандидатського іспиту з філософії та філософії науки) Київ</w:t>
      </w:r>
      <w:r>
        <w:rPr>
          <w:szCs w:val="28"/>
        </w:rPr>
        <w:t>, 2009. 298 с.</w:t>
      </w:r>
    </w:p>
    <w:p w:rsidR="00EC7AE0" w:rsidRDefault="00416EA8">
      <w:pPr>
        <w:pStyle w:val="afd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Ратников В.С., Макаров З.Ю. Історія та філософія науки. Хрестоматія.  Ві</w:t>
      </w:r>
      <w:r>
        <w:rPr>
          <w:szCs w:val="28"/>
        </w:rPr>
        <w:t>н</w:t>
      </w:r>
      <w:r>
        <w:rPr>
          <w:szCs w:val="28"/>
        </w:rPr>
        <w:t xml:space="preserve">ниця: НОВА КНИГА.  2009. – 412 с. </w:t>
      </w:r>
    </w:p>
    <w:p w:rsidR="00EC7AE0" w:rsidRDefault="00416EA8">
      <w:pPr>
        <w:pStyle w:val="afd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Рябініна О.В. Психологіятворчості. Теоретичнівиміри. Актуальнітенденції. Навч. посіб. Х</w:t>
      </w:r>
      <w:r>
        <w:rPr>
          <w:szCs w:val="28"/>
        </w:rPr>
        <w:t>арків</w:t>
      </w:r>
      <w:r>
        <w:rPr>
          <w:szCs w:val="28"/>
        </w:rPr>
        <w:t xml:space="preserve">: НУЦЗ України, 2019.  286 с.  </w:t>
      </w:r>
    </w:p>
    <w:p w:rsidR="00EC7AE0" w:rsidRDefault="00416EA8">
      <w:pPr>
        <w:pStyle w:val="afd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 xml:space="preserve">Самардак </w:t>
      </w:r>
      <w:r>
        <w:rPr>
          <w:szCs w:val="28"/>
        </w:rPr>
        <w:t>М. М. Філософія науки. Напрями, теми, концепції: навч. посіб. К</w:t>
      </w:r>
      <w:r>
        <w:rPr>
          <w:szCs w:val="28"/>
        </w:rPr>
        <w:t>иїв</w:t>
      </w:r>
      <w:r>
        <w:rPr>
          <w:szCs w:val="28"/>
        </w:rPr>
        <w:t>, 2011</w:t>
      </w:r>
      <w:r>
        <w:rPr>
          <w:szCs w:val="28"/>
        </w:rPr>
        <w:t>. 348 с.</w:t>
      </w:r>
    </w:p>
    <w:p w:rsidR="00EC7AE0" w:rsidRDefault="00416EA8">
      <w:pPr>
        <w:pStyle w:val="afd"/>
        <w:numPr>
          <w:ilvl w:val="0"/>
          <w:numId w:val="27"/>
        </w:numPr>
        <w:shd w:val="clear" w:color="auto" w:fill="FFFFFF"/>
        <w:tabs>
          <w:tab w:val="left" w:pos="993"/>
        </w:tabs>
        <w:ind w:left="0" w:firstLine="0"/>
        <w:rPr>
          <w:szCs w:val="28"/>
        </w:rPr>
      </w:pPr>
      <w:r>
        <w:rPr>
          <w:szCs w:val="28"/>
        </w:rPr>
        <w:t>Семенюк Е</w:t>
      </w:r>
      <w:r>
        <w:rPr>
          <w:szCs w:val="28"/>
        </w:rPr>
        <w:t>.</w:t>
      </w:r>
      <w:r>
        <w:rPr>
          <w:szCs w:val="28"/>
        </w:rPr>
        <w:t>Філософіясучасної науки і техніки : підручник / ЕдуардСем</w:t>
      </w:r>
      <w:r>
        <w:rPr>
          <w:szCs w:val="28"/>
        </w:rPr>
        <w:t>е</w:t>
      </w:r>
      <w:r>
        <w:rPr>
          <w:szCs w:val="28"/>
        </w:rPr>
        <w:t>нюк, Володимир Мельник. – Вид. 3-тє,випр. та допов. – Львів : ЛНУ іменіІвана Франка, 2017. – 364 с.</w:t>
      </w:r>
    </w:p>
    <w:p w:rsidR="00EC7AE0" w:rsidRDefault="00EC7AE0">
      <w:pPr>
        <w:shd w:val="clear" w:color="auto" w:fill="FFFFFF"/>
        <w:tabs>
          <w:tab w:val="left" w:pos="993"/>
        </w:tabs>
        <w:rPr>
          <w:szCs w:val="28"/>
        </w:rPr>
      </w:pPr>
    </w:p>
    <w:p w:rsidR="00EC7AE0" w:rsidRDefault="00416EA8">
      <w:pPr>
        <w:shd w:val="clear" w:color="auto" w:fill="FFFFFF"/>
        <w:tabs>
          <w:tab w:val="left" w:pos="365"/>
          <w:tab w:val="left" w:pos="709"/>
          <w:tab w:val="left" w:pos="851"/>
        </w:tabs>
        <w:spacing w:before="14"/>
        <w:ind w:firstLine="84"/>
        <w:rPr>
          <w:b/>
          <w:szCs w:val="28"/>
        </w:rPr>
      </w:pPr>
      <w:r>
        <w:rPr>
          <w:b/>
          <w:szCs w:val="28"/>
        </w:rPr>
        <w:t>Інформаційні ресурси</w:t>
      </w:r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szCs w:val="28"/>
        </w:rPr>
      </w:pPr>
      <w:hyperlink r:id="rId7" w:tgtFrame="_blank" w:history="1">
        <w:r w:rsidR="00416EA8">
          <w:rPr>
            <w:rStyle w:val="af"/>
            <w:szCs w:val="28"/>
          </w:rPr>
          <w:t>nbuv.gov.ua</w:t>
        </w:r>
      </w:hyperlink>
      <w:r w:rsidR="00416EA8">
        <w:rPr>
          <w:szCs w:val="28"/>
        </w:rPr>
        <w:t xml:space="preserve"> – Національна бібліотека України імені В. І. Вернадського</w:t>
      </w:r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b/>
          <w:szCs w:val="28"/>
        </w:rPr>
      </w:pPr>
      <w:hyperlink r:id="rId8" w:tgtFrame="_blank" w:history="1">
        <w:r w:rsidR="00416EA8">
          <w:rPr>
            <w:rStyle w:val="af"/>
            <w:szCs w:val="28"/>
          </w:rPr>
          <w:t>korolenko.kharkov.com</w:t>
        </w:r>
      </w:hyperlink>
      <w:r w:rsidR="00416EA8">
        <w:rPr>
          <w:rStyle w:val="b-serp-urlitem"/>
          <w:szCs w:val="28"/>
        </w:rPr>
        <w:t xml:space="preserve">. – </w:t>
      </w:r>
      <w:r w:rsidR="00416EA8">
        <w:rPr>
          <w:szCs w:val="28"/>
        </w:rPr>
        <w:t>Харківська державна наукова бібл</w:t>
      </w:r>
      <w:r w:rsidR="00416EA8">
        <w:rPr>
          <w:szCs w:val="28"/>
        </w:rPr>
        <w:t>іотека імені В. Г. Короленка</w:t>
      </w:r>
    </w:p>
    <w:p w:rsidR="00EC7AE0" w:rsidRDefault="00EC7AE0">
      <w:pPr>
        <w:widowControl w:val="0"/>
        <w:numPr>
          <w:ilvl w:val="0"/>
          <w:numId w:val="28"/>
        </w:numPr>
        <w:ind w:left="0" w:hanging="357"/>
        <w:rPr>
          <w:szCs w:val="28"/>
        </w:rPr>
      </w:pPr>
      <w:hyperlink r:id="rId9" w:tgtFrame="_blank" w:history="1">
        <w:r w:rsidR="00416EA8">
          <w:rPr>
            <w:rStyle w:val="af"/>
            <w:szCs w:val="28"/>
          </w:rPr>
          <w:t>ScienceDirectFreedomCollection</w:t>
        </w:r>
      </w:hyperlink>
      <w:r w:rsidR="00416EA8">
        <w:rPr>
          <w:rStyle w:val="af4"/>
          <w:szCs w:val="28"/>
        </w:rPr>
        <w:t xml:space="preserve"> – П</w:t>
      </w:r>
      <w:r w:rsidR="00416EA8">
        <w:rPr>
          <w:szCs w:val="28"/>
        </w:rPr>
        <w:t>овнотекстова база даних видавничої корпорації Elsevier</w:t>
      </w:r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szCs w:val="28"/>
        </w:rPr>
      </w:pPr>
      <w:hyperlink r:id="rId10" w:tgtFrame="_blank" w:history="1">
        <w:r w:rsidR="00416EA8">
          <w:rPr>
            <w:rStyle w:val="af"/>
            <w:szCs w:val="28"/>
          </w:rPr>
          <w:t>SciVerseScopus</w:t>
        </w:r>
      </w:hyperlink>
      <w:r w:rsidR="00416EA8">
        <w:rPr>
          <w:rStyle w:val="af4"/>
          <w:szCs w:val="28"/>
        </w:rPr>
        <w:t xml:space="preserve"> – </w:t>
      </w:r>
      <w:r w:rsidR="00416EA8">
        <w:rPr>
          <w:szCs w:val="28"/>
        </w:rPr>
        <w:t>Рефера</w:t>
      </w:r>
      <w:r w:rsidR="00416EA8">
        <w:rPr>
          <w:szCs w:val="28"/>
        </w:rPr>
        <w:t>тивна база даних та наукометрична платформа видавничої корпорації Elsevier</w:t>
      </w:r>
    </w:p>
    <w:p w:rsidR="00EC7AE0" w:rsidRDefault="00EC7AE0">
      <w:pPr>
        <w:widowControl w:val="0"/>
        <w:numPr>
          <w:ilvl w:val="0"/>
          <w:numId w:val="28"/>
        </w:numPr>
        <w:ind w:left="0" w:hanging="357"/>
        <w:rPr>
          <w:szCs w:val="28"/>
        </w:rPr>
      </w:pPr>
      <w:hyperlink r:id="rId11" w:history="1">
        <w:r w:rsidR="00416EA8">
          <w:rPr>
            <w:rStyle w:val="af"/>
            <w:szCs w:val="28"/>
          </w:rPr>
          <w:t>www.liga.net</w:t>
        </w:r>
      </w:hyperlink>
      <w:r w:rsidR="00416EA8">
        <w:rPr>
          <w:szCs w:val="28"/>
        </w:rPr>
        <w:t xml:space="preserve"> – Комплексна система інформаційно-правового забезпечення.</w:t>
      </w:r>
    </w:p>
    <w:p w:rsidR="00EC7AE0" w:rsidRDefault="00EC7AE0">
      <w:pPr>
        <w:widowControl w:val="0"/>
        <w:numPr>
          <w:ilvl w:val="0"/>
          <w:numId w:val="28"/>
        </w:numPr>
        <w:ind w:left="0" w:hanging="357"/>
        <w:rPr>
          <w:szCs w:val="28"/>
        </w:rPr>
      </w:pPr>
      <w:hyperlink r:id="rId12" w:history="1">
        <w:r w:rsidR="00416EA8">
          <w:rPr>
            <w:rStyle w:val="af"/>
            <w:szCs w:val="28"/>
          </w:rPr>
          <w:t>WorldLibraryofScience</w:t>
        </w:r>
      </w:hyperlink>
      <w:r w:rsidR="00416EA8">
        <w:rPr>
          <w:szCs w:val="28"/>
        </w:rPr>
        <w:t xml:space="preserve"> – Всесвітня</w:t>
      </w:r>
      <w:r w:rsidR="00416EA8">
        <w:rPr>
          <w:szCs w:val="28"/>
        </w:rPr>
        <w:t xml:space="preserve"> наукова бібліотека ЮНЕСКО</w:t>
      </w:r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szCs w:val="28"/>
        </w:rPr>
      </w:pPr>
      <w:hyperlink r:id="rId13" w:history="1">
        <w:r w:rsidR="00416EA8">
          <w:rPr>
            <w:rStyle w:val="af"/>
            <w:szCs w:val="28"/>
          </w:rPr>
          <w:t>http://www.kbuapa.kharkov.ua</w:t>
        </w:r>
      </w:hyperlink>
      <w:r w:rsidR="00416EA8">
        <w:rPr>
          <w:szCs w:val="28"/>
        </w:rPr>
        <w:t xml:space="preserve"> – Бібліотека Харківського регіонального інституту державного управління Національної академії державного управління при Презид</w:t>
      </w:r>
      <w:r w:rsidR="00416EA8">
        <w:rPr>
          <w:szCs w:val="28"/>
        </w:rPr>
        <w:t>е</w:t>
      </w:r>
      <w:r w:rsidR="00416EA8">
        <w:rPr>
          <w:szCs w:val="28"/>
        </w:rPr>
        <w:t xml:space="preserve">нтові України </w:t>
      </w:r>
    </w:p>
    <w:p w:rsidR="00EC7AE0" w:rsidRDefault="00416EA8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rStyle w:val="af"/>
          <w:szCs w:val="28"/>
        </w:rPr>
      </w:pPr>
      <w:r>
        <w:rPr>
          <w:rStyle w:val="af"/>
          <w:szCs w:val="28"/>
        </w:rPr>
        <w:t>http://www.so</w:t>
      </w:r>
      <w:r>
        <w:rPr>
          <w:rStyle w:val="af"/>
          <w:szCs w:val="28"/>
        </w:rPr>
        <w:t>cial.org.ua/</w:t>
      </w:r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rStyle w:val="af"/>
          <w:szCs w:val="28"/>
        </w:rPr>
      </w:pPr>
      <w:hyperlink r:id="rId14" w:history="1">
        <w:r w:rsidR="00416EA8">
          <w:rPr>
            <w:rStyle w:val="af"/>
            <w:szCs w:val="28"/>
          </w:rPr>
          <w:t>http://www.filosof.com.ua</w:t>
        </w:r>
      </w:hyperlink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rStyle w:val="af"/>
          <w:szCs w:val="28"/>
        </w:rPr>
      </w:pPr>
      <w:hyperlink r:id="rId15" w:history="1">
        <w:r w:rsidR="00416EA8">
          <w:rPr>
            <w:rStyle w:val="af"/>
            <w:szCs w:val="28"/>
          </w:rPr>
          <w:t>http://www.philsci.univ.kiev.ua/biblio/dovi.html</w:t>
        </w:r>
      </w:hyperlink>
    </w:p>
    <w:p w:rsidR="00EC7AE0" w:rsidRDefault="00EC7AE0">
      <w:pPr>
        <w:numPr>
          <w:ilvl w:val="0"/>
          <w:numId w:val="28"/>
        </w:numPr>
        <w:tabs>
          <w:tab w:val="left" w:pos="900"/>
          <w:tab w:val="left" w:pos="1080"/>
        </w:tabs>
        <w:ind w:left="0" w:hanging="357"/>
        <w:rPr>
          <w:rStyle w:val="af"/>
          <w:szCs w:val="28"/>
        </w:rPr>
      </w:pPr>
      <w:hyperlink r:id="rId16" w:history="1">
        <w:r w:rsidR="00416EA8">
          <w:rPr>
            <w:rStyle w:val="af"/>
            <w:szCs w:val="28"/>
          </w:rPr>
          <w:t>http://www.psylib.ukrweb.net/books/rassb01/index.htm</w:t>
        </w:r>
      </w:hyperlink>
    </w:p>
    <w:p w:rsidR="00EC7AE0" w:rsidRDefault="00EC7AE0">
      <w:pPr>
        <w:widowControl w:val="0"/>
        <w:autoSpaceDE w:val="0"/>
        <w:autoSpaceDN w:val="0"/>
        <w:adjustRightInd w:val="0"/>
        <w:jc w:val="center"/>
        <w:rPr>
          <w:b/>
          <w:w w:val="105"/>
          <w:szCs w:val="28"/>
        </w:rPr>
      </w:pPr>
    </w:p>
    <w:p w:rsidR="00EC7AE0" w:rsidRDefault="00EC7AE0">
      <w:pPr>
        <w:tabs>
          <w:tab w:val="left" w:pos="360"/>
        </w:tabs>
        <w:spacing w:line="360" w:lineRule="auto"/>
        <w:jc w:val="left"/>
        <w:rPr>
          <w:szCs w:val="28"/>
        </w:rPr>
      </w:pPr>
    </w:p>
    <w:p w:rsidR="00EC7AE0" w:rsidRDefault="00EC7AE0">
      <w:pPr>
        <w:jc w:val="center"/>
        <w:rPr>
          <w:szCs w:val="28"/>
        </w:rPr>
      </w:pPr>
    </w:p>
    <w:p w:rsidR="00EC7AE0" w:rsidRDefault="00EC7AE0"/>
    <w:bookmarkEnd w:id="0"/>
    <w:bookmarkEnd w:id="1"/>
    <w:p w:rsidR="00EC7AE0" w:rsidRDefault="00EC7AE0">
      <w:pPr>
        <w:jc w:val="center"/>
        <w:rPr>
          <w:szCs w:val="28"/>
        </w:rPr>
      </w:pPr>
    </w:p>
    <w:sectPr w:rsidR="00EC7AE0" w:rsidSect="00EC7AE0">
      <w:footerReference w:type="even" r:id="rId17"/>
      <w:footerReference w:type="default" r:id="rId18"/>
      <w:pgSz w:w="11906" w:h="16838"/>
      <w:pgMar w:top="851" w:right="567" w:bottom="1134" w:left="1134" w:header="0" w:footer="107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EA8" w:rsidRDefault="00416EA8" w:rsidP="00EC7AE0">
      <w:r>
        <w:separator/>
      </w:r>
    </w:p>
  </w:endnote>
  <w:endnote w:type="continuationSeparator" w:id="1">
    <w:p w:rsidR="00416EA8" w:rsidRDefault="00416EA8" w:rsidP="00EC7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E0" w:rsidRDefault="00EC7AE0">
    <w:pPr>
      <w:pStyle w:val="ab"/>
      <w:jc w:val="left"/>
      <w:rPr>
        <w:sz w:val="24"/>
        <w:szCs w:val="24"/>
      </w:rPr>
    </w:pPr>
    <w:r>
      <w:rPr>
        <w:sz w:val="24"/>
        <w:szCs w:val="24"/>
      </w:rPr>
      <w:fldChar w:fldCharType="begin"/>
    </w:r>
    <w:r w:rsidR="00416EA8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C5F63">
      <w:rPr>
        <w:noProof/>
        <w:sz w:val="24"/>
        <w:szCs w:val="24"/>
      </w:rPr>
      <w:t>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E0" w:rsidRDefault="00EC7AE0">
    <w:pPr>
      <w:pStyle w:val="ab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416EA8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2C5F63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EA8" w:rsidRDefault="00416EA8" w:rsidP="00EC7AE0">
      <w:r>
        <w:separator/>
      </w:r>
    </w:p>
  </w:footnote>
  <w:footnote w:type="continuationSeparator" w:id="1">
    <w:p w:rsidR="00416EA8" w:rsidRDefault="00416EA8" w:rsidP="00EC7A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7AFD"/>
    <w:multiLevelType w:val="multilevel"/>
    <w:tmpl w:val="0D797AFD"/>
    <w:lvl w:ilvl="0">
      <w:start w:val="1"/>
      <w:numFmt w:val="decimal"/>
      <w:lvlText w:val="%1."/>
      <w:lvlJc w:val="left"/>
      <w:pPr>
        <w:tabs>
          <w:tab w:val="left" w:pos="1069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6829"/>
        </w:tabs>
        <w:ind w:left="6829" w:hanging="180"/>
      </w:pPr>
    </w:lvl>
  </w:abstractNum>
  <w:abstractNum w:abstractNumId="1">
    <w:nsid w:val="0DEB18E1"/>
    <w:multiLevelType w:val="multilevel"/>
    <w:tmpl w:val="0DEB18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F1420B1"/>
    <w:multiLevelType w:val="multilevel"/>
    <w:tmpl w:val="0F1420B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12DC2F88"/>
    <w:multiLevelType w:val="multilevel"/>
    <w:tmpl w:val="12DC2F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9DC341D"/>
    <w:multiLevelType w:val="multilevel"/>
    <w:tmpl w:val="19DC341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1ACF3688"/>
    <w:multiLevelType w:val="multilevel"/>
    <w:tmpl w:val="1ACF36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3095152"/>
    <w:multiLevelType w:val="multilevel"/>
    <w:tmpl w:val="230951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279A7AF9"/>
    <w:multiLevelType w:val="multilevel"/>
    <w:tmpl w:val="279A7AF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1A42126"/>
    <w:multiLevelType w:val="multilevel"/>
    <w:tmpl w:val="31A4212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9">
    <w:nsid w:val="324076C4"/>
    <w:multiLevelType w:val="multilevel"/>
    <w:tmpl w:val="324076C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3460080F"/>
    <w:multiLevelType w:val="multilevel"/>
    <w:tmpl w:val="3460080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3CEB51C1"/>
    <w:multiLevelType w:val="multilevel"/>
    <w:tmpl w:val="3CEB51C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>
    <w:nsid w:val="459819FB"/>
    <w:multiLevelType w:val="multilevel"/>
    <w:tmpl w:val="459819F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4A11440A"/>
    <w:multiLevelType w:val="multilevel"/>
    <w:tmpl w:val="4A1144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AB0183D"/>
    <w:multiLevelType w:val="multilevel"/>
    <w:tmpl w:val="4AB0183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>
    <w:nsid w:val="4F636087"/>
    <w:multiLevelType w:val="multilevel"/>
    <w:tmpl w:val="4F6360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50F802A9"/>
    <w:multiLevelType w:val="multilevel"/>
    <w:tmpl w:val="50F802A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52EE3F35"/>
    <w:multiLevelType w:val="multilevel"/>
    <w:tmpl w:val="52EE3F3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59B82129"/>
    <w:multiLevelType w:val="multilevel"/>
    <w:tmpl w:val="59B8212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5D280A2E"/>
    <w:multiLevelType w:val="multilevel"/>
    <w:tmpl w:val="5D280A2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0">
    <w:nsid w:val="649D2FA3"/>
    <w:multiLevelType w:val="multilevel"/>
    <w:tmpl w:val="649D2F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>
    <w:nsid w:val="674C19E3"/>
    <w:multiLevelType w:val="multilevel"/>
    <w:tmpl w:val="674C19E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2">
    <w:nsid w:val="699423E0"/>
    <w:multiLevelType w:val="multilevel"/>
    <w:tmpl w:val="699423E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3">
    <w:nsid w:val="6FCA733B"/>
    <w:multiLevelType w:val="multilevel"/>
    <w:tmpl w:val="6FCA733B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430EA"/>
    <w:multiLevelType w:val="multilevel"/>
    <w:tmpl w:val="717430E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>
    <w:nsid w:val="788C5CFE"/>
    <w:multiLevelType w:val="multilevel"/>
    <w:tmpl w:val="788C5C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6">
    <w:nsid w:val="791C7F82"/>
    <w:multiLevelType w:val="multilevel"/>
    <w:tmpl w:val="791C7F8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7">
    <w:nsid w:val="7BF37B18"/>
    <w:multiLevelType w:val="multilevel"/>
    <w:tmpl w:val="7BF37B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3"/>
  </w:num>
  <w:num w:numId="5">
    <w:abstractNumId w:val="24"/>
  </w:num>
  <w:num w:numId="6">
    <w:abstractNumId w:val="21"/>
  </w:num>
  <w:num w:numId="7">
    <w:abstractNumId w:val="20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6"/>
  </w:num>
  <w:num w:numId="13">
    <w:abstractNumId w:val="22"/>
  </w:num>
  <w:num w:numId="14">
    <w:abstractNumId w:val="11"/>
  </w:num>
  <w:num w:numId="15">
    <w:abstractNumId w:val="14"/>
  </w:num>
  <w:num w:numId="16">
    <w:abstractNumId w:val="15"/>
  </w:num>
  <w:num w:numId="17">
    <w:abstractNumId w:val="16"/>
  </w:num>
  <w:num w:numId="18">
    <w:abstractNumId w:val="2"/>
  </w:num>
  <w:num w:numId="19">
    <w:abstractNumId w:val="18"/>
  </w:num>
  <w:num w:numId="20">
    <w:abstractNumId w:val="25"/>
  </w:num>
  <w:num w:numId="21">
    <w:abstractNumId w:val="19"/>
  </w:num>
  <w:num w:numId="22">
    <w:abstractNumId w:val="26"/>
  </w:num>
  <w:num w:numId="23">
    <w:abstractNumId w:val="27"/>
  </w:num>
  <w:num w:numId="24">
    <w:abstractNumId w:val="9"/>
  </w:num>
  <w:num w:numId="25">
    <w:abstractNumId w:val="7"/>
  </w:num>
  <w:num w:numId="26">
    <w:abstractNumId w:val="12"/>
  </w:num>
  <w:num w:numId="27">
    <w:abstractNumId w:val="23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hyphenationZone w:val="425"/>
  <w:evenAndOddHeaders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385C"/>
    <w:rsid w:val="90DF2432"/>
    <w:rsid w:val="BFBF69E9"/>
    <w:rsid w:val="C7F6BDC8"/>
    <w:rsid w:val="DFEFF272"/>
    <w:rsid w:val="DFFFD688"/>
    <w:rsid w:val="E69F9886"/>
    <w:rsid w:val="EFEE9901"/>
    <w:rsid w:val="F3CF54D5"/>
    <w:rsid w:val="000134DE"/>
    <w:rsid w:val="000169C0"/>
    <w:rsid w:val="000178FF"/>
    <w:rsid w:val="00022552"/>
    <w:rsid w:val="000305E1"/>
    <w:rsid w:val="00033DB4"/>
    <w:rsid w:val="0004113A"/>
    <w:rsid w:val="000472C9"/>
    <w:rsid w:val="000569F5"/>
    <w:rsid w:val="00072BE0"/>
    <w:rsid w:val="000769D3"/>
    <w:rsid w:val="00077DBD"/>
    <w:rsid w:val="00083288"/>
    <w:rsid w:val="00086707"/>
    <w:rsid w:val="00086E0D"/>
    <w:rsid w:val="00095759"/>
    <w:rsid w:val="000A14DD"/>
    <w:rsid w:val="000C06F7"/>
    <w:rsid w:val="000C5580"/>
    <w:rsid w:val="000E234A"/>
    <w:rsid w:val="000E7D5E"/>
    <w:rsid w:val="000F2F7E"/>
    <w:rsid w:val="000F5365"/>
    <w:rsid w:val="00100323"/>
    <w:rsid w:val="00107925"/>
    <w:rsid w:val="00116C79"/>
    <w:rsid w:val="00117543"/>
    <w:rsid w:val="00123E2B"/>
    <w:rsid w:val="00152AF4"/>
    <w:rsid w:val="00163691"/>
    <w:rsid w:val="00167168"/>
    <w:rsid w:val="00172C2B"/>
    <w:rsid w:val="001745F7"/>
    <w:rsid w:val="00176DA4"/>
    <w:rsid w:val="00184584"/>
    <w:rsid w:val="00187A1D"/>
    <w:rsid w:val="00192CA2"/>
    <w:rsid w:val="00197E8E"/>
    <w:rsid w:val="001B021C"/>
    <w:rsid w:val="001B6505"/>
    <w:rsid w:val="001D00AF"/>
    <w:rsid w:val="001D1B10"/>
    <w:rsid w:val="001D1B8B"/>
    <w:rsid w:val="001D24E6"/>
    <w:rsid w:val="001E2CC1"/>
    <w:rsid w:val="00211D9F"/>
    <w:rsid w:val="00213477"/>
    <w:rsid w:val="00222D7D"/>
    <w:rsid w:val="00226C09"/>
    <w:rsid w:val="00234C1C"/>
    <w:rsid w:val="0023737A"/>
    <w:rsid w:val="0024168E"/>
    <w:rsid w:val="0025361F"/>
    <w:rsid w:val="00266486"/>
    <w:rsid w:val="002670B6"/>
    <w:rsid w:val="00270CE5"/>
    <w:rsid w:val="00280430"/>
    <w:rsid w:val="00282974"/>
    <w:rsid w:val="00290B53"/>
    <w:rsid w:val="00291E1C"/>
    <w:rsid w:val="002B7ABD"/>
    <w:rsid w:val="002C32AA"/>
    <w:rsid w:val="002C5F63"/>
    <w:rsid w:val="002C7979"/>
    <w:rsid w:val="002D1BA4"/>
    <w:rsid w:val="002D6F7F"/>
    <w:rsid w:val="002E0460"/>
    <w:rsid w:val="002E2BCB"/>
    <w:rsid w:val="00304692"/>
    <w:rsid w:val="003203CF"/>
    <w:rsid w:val="00323E9D"/>
    <w:rsid w:val="003427D4"/>
    <w:rsid w:val="00352595"/>
    <w:rsid w:val="00367DDE"/>
    <w:rsid w:val="00377403"/>
    <w:rsid w:val="00380252"/>
    <w:rsid w:val="003802F3"/>
    <w:rsid w:val="003833DC"/>
    <w:rsid w:val="00383A76"/>
    <w:rsid w:val="003921E5"/>
    <w:rsid w:val="00394337"/>
    <w:rsid w:val="003A5A15"/>
    <w:rsid w:val="003B0C24"/>
    <w:rsid w:val="003B1F1A"/>
    <w:rsid w:val="003B3248"/>
    <w:rsid w:val="003D42F8"/>
    <w:rsid w:val="003D64AA"/>
    <w:rsid w:val="003E4B65"/>
    <w:rsid w:val="003F14AF"/>
    <w:rsid w:val="003F1FB1"/>
    <w:rsid w:val="003F2031"/>
    <w:rsid w:val="004014B6"/>
    <w:rsid w:val="0040223E"/>
    <w:rsid w:val="00403076"/>
    <w:rsid w:val="00404B47"/>
    <w:rsid w:val="00407B3D"/>
    <w:rsid w:val="00415579"/>
    <w:rsid w:val="00415D83"/>
    <w:rsid w:val="00416EA8"/>
    <w:rsid w:val="004203FB"/>
    <w:rsid w:val="004237B4"/>
    <w:rsid w:val="00423D51"/>
    <w:rsid w:val="00426918"/>
    <w:rsid w:val="00442EAF"/>
    <w:rsid w:val="00446F21"/>
    <w:rsid w:val="00471B67"/>
    <w:rsid w:val="00475BC5"/>
    <w:rsid w:val="004814FB"/>
    <w:rsid w:val="00493AC2"/>
    <w:rsid w:val="00493B37"/>
    <w:rsid w:val="00495A72"/>
    <w:rsid w:val="00495DBB"/>
    <w:rsid w:val="00497684"/>
    <w:rsid w:val="004A54E8"/>
    <w:rsid w:val="004C3157"/>
    <w:rsid w:val="004D5B7D"/>
    <w:rsid w:val="004E00E1"/>
    <w:rsid w:val="004E41D1"/>
    <w:rsid w:val="004F7EFC"/>
    <w:rsid w:val="00505618"/>
    <w:rsid w:val="00514B6F"/>
    <w:rsid w:val="00524613"/>
    <w:rsid w:val="00526919"/>
    <w:rsid w:val="00540B0B"/>
    <w:rsid w:val="00541BE7"/>
    <w:rsid w:val="00582257"/>
    <w:rsid w:val="005A057E"/>
    <w:rsid w:val="005A0C24"/>
    <w:rsid w:val="005A5EE3"/>
    <w:rsid w:val="005A66EA"/>
    <w:rsid w:val="005B7237"/>
    <w:rsid w:val="005C0610"/>
    <w:rsid w:val="005C0810"/>
    <w:rsid w:val="005D496F"/>
    <w:rsid w:val="005E2A29"/>
    <w:rsid w:val="005E45CF"/>
    <w:rsid w:val="005E77E7"/>
    <w:rsid w:val="005F16B7"/>
    <w:rsid w:val="005F7DF9"/>
    <w:rsid w:val="00600DE2"/>
    <w:rsid w:val="00602BDE"/>
    <w:rsid w:val="00607874"/>
    <w:rsid w:val="00610061"/>
    <w:rsid w:val="00613328"/>
    <w:rsid w:val="00626D4F"/>
    <w:rsid w:val="006324A3"/>
    <w:rsid w:val="00645163"/>
    <w:rsid w:val="00653854"/>
    <w:rsid w:val="006618EE"/>
    <w:rsid w:val="006675AF"/>
    <w:rsid w:val="00672A37"/>
    <w:rsid w:val="006747BF"/>
    <w:rsid w:val="006B049B"/>
    <w:rsid w:val="006C6FEF"/>
    <w:rsid w:val="006D1525"/>
    <w:rsid w:val="006D1DAF"/>
    <w:rsid w:val="006D3A95"/>
    <w:rsid w:val="006D495B"/>
    <w:rsid w:val="006D4A61"/>
    <w:rsid w:val="006D678D"/>
    <w:rsid w:val="006E0536"/>
    <w:rsid w:val="006E46A8"/>
    <w:rsid w:val="006E6898"/>
    <w:rsid w:val="006E6A11"/>
    <w:rsid w:val="006F424E"/>
    <w:rsid w:val="00710ADD"/>
    <w:rsid w:val="0071464D"/>
    <w:rsid w:val="007212D8"/>
    <w:rsid w:val="00722EB9"/>
    <w:rsid w:val="007412D7"/>
    <w:rsid w:val="0074761C"/>
    <w:rsid w:val="007476B7"/>
    <w:rsid w:val="007658DC"/>
    <w:rsid w:val="007813EA"/>
    <w:rsid w:val="00782D7F"/>
    <w:rsid w:val="00790E0A"/>
    <w:rsid w:val="007960C6"/>
    <w:rsid w:val="007A2F62"/>
    <w:rsid w:val="007B1D13"/>
    <w:rsid w:val="007B5219"/>
    <w:rsid w:val="007B6203"/>
    <w:rsid w:val="007C6E4E"/>
    <w:rsid w:val="007D10D1"/>
    <w:rsid w:val="007D4D6E"/>
    <w:rsid w:val="007D560E"/>
    <w:rsid w:val="007E1C1F"/>
    <w:rsid w:val="007F0554"/>
    <w:rsid w:val="007F4245"/>
    <w:rsid w:val="007F45DA"/>
    <w:rsid w:val="007F6B3D"/>
    <w:rsid w:val="0080034B"/>
    <w:rsid w:val="00806741"/>
    <w:rsid w:val="00812DA0"/>
    <w:rsid w:val="00825888"/>
    <w:rsid w:val="00831533"/>
    <w:rsid w:val="00835596"/>
    <w:rsid w:val="00844065"/>
    <w:rsid w:val="00846159"/>
    <w:rsid w:val="008508CD"/>
    <w:rsid w:val="0085566C"/>
    <w:rsid w:val="0086129F"/>
    <w:rsid w:val="008626BB"/>
    <w:rsid w:val="0087073C"/>
    <w:rsid w:val="00873186"/>
    <w:rsid w:val="00873DB7"/>
    <w:rsid w:val="00874423"/>
    <w:rsid w:val="00884A60"/>
    <w:rsid w:val="00885DC4"/>
    <w:rsid w:val="00895028"/>
    <w:rsid w:val="008A410B"/>
    <w:rsid w:val="008C1145"/>
    <w:rsid w:val="008C4D96"/>
    <w:rsid w:val="008D1200"/>
    <w:rsid w:val="008D13BE"/>
    <w:rsid w:val="008E6565"/>
    <w:rsid w:val="008F6E3F"/>
    <w:rsid w:val="008F795F"/>
    <w:rsid w:val="0090115D"/>
    <w:rsid w:val="009047EE"/>
    <w:rsid w:val="00904912"/>
    <w:rsid w:val="00906738"/>
    <w:rsid w:val="00910F39"/>
    <w:rsid w:val="00915092"/>
    <w:rsid w:val="00915B2F"/>
    <w:rsid w:val="00924F81"/>
    <w:rsid w:val="00926008"/>
    <w:rsid w:val="009273C9"/>
    <w:rsid w:val="00930C59"/>
    <w:rsid w:val="009341DB"/>
    <w:rsid w:val="0094385C"/>
    <w:rsid w:val="00965640"/>
    <w:rsid w:val="00970B66"/>
    <w:rsid w:val="009739CB"/>
    <w:rsid w:val="00975BD4"/>
    <w:rsid w:val="00987018"/>
    <w:rsid w:val="00990E48"/>
    <w:rsid w:val="00996392"/>
    <w:rsid w:val="0099705B"/>
    <w:rsid w:val="009B4B01"/>
    <w:rsid w:val="009C11B3"/>
    <w:rsid w:val="009C24CD"/>
    <w:rsid w:val="009C5B63"/>
    <w:rsid w:val="009D0046"/>
    <w:rsid w:val="009E4F34"/>
    <w:rsid w:val="009E75BD"/>
    <w:rsid w:val="009F6D22"/>
    <w:rsid w:val="00A01D47"/>
    <w:rsid w:val="00A14A3D"/>
    <w:rsid w:val="00A24A21"/>
    <w:rsid w:val="00A4369C"/>
    <w:rsid w:val="00A44FA3"/>
    <w:rsid w:val="00A45EA5"/>
    <w:rsid w:val="00A66DFB"/>
    <w:rsid w:val="00A764CE"/>
    <w:rsid w:val="00AA2C14"/>
    <w:rsid w:val="00AA4528"/>
    <w:rsid w:val="00AB3311"/>
    <w:rsid w:val="00AB56BC"/>
    <w:rsid w:val="00AB79FA"/>
    <w:rsid w:val="00AC2774"/>
    <w:rsid w:val="00AC78C6"/>
    <w:rsid w:val="00AD043F"/>
    <w:rsid w:val="00AD3244"/>
    <w:rsid w:val="00AF450A"/>
    <w:rsid w:val="00AF6904"/>
    <w:rsid w:val="00B00A7E"/>
    <w:rsid w:val="00B064B6"/>
    <w:rsid w:val="00B13C66"/>
    <w:rsid w:val="00B21227"/>
    <w:rsid w:val="00B34B4B"/>
    <w:rsid w:val="00B35612"/>
    <w:rsid w:val="00B430BF"/>
    <w:rsid w:val="00B44E74"/>
    <w:rsid w:val="00B569C7"/>
    <w:rsid w:val="00B7660E"/>
    <w:rsid w:val="00B8100A"/>
    <w:rsid w:val="00B81397"/>
    <w:rsid w:val="00BA63E5"/>
    <w:rsid w:val="00BB44DC"/>
    <w:rsid w:val="00BC0191"/>
    <w:rsid w:val="00BC39A0"/>
    <w:rsid w:val="00BD0200"/>
    <w:rsid w:val="00BD48DD"/>
    <w:rsid w:val="00BE0DCB"/>
    <w:rsid w:val="00BE2112"/>
    <w:rsid w:val="00BF325B"/>
    <w:rsid w:val="00C0762E"/>
    <w:rsid w:val="00C10959"/>
    <w:rsid w:val="00C24852"/>
    <w:rsid w:val="00C26FEC"/>
    <w:rsid w:val="00C46503"/>
    <w:rsid w:val="00C616B0"/>
    <w:rsid w:val="00C672B7"/>
    <w:rsid w:val="00C80A89"/>
    <w:rsid w:val="00C80ED1"/>
    <w:rsid w:val="00C875EF"/>
    <w:rsid w:val="00C93C93"/>
    <w:rsid w:val="00C95272"/>
    <w:rsid w:val="00CA0E90"/>
    <w:rsid w:val="00CA2993"/>
    <w:rsid w:val="00CC7A16"/>
    <w:rsid w:val="00CD364F"/>
    <w:rsid w:val="00CD4D11"/>
    <w:rsid w:val="00CE3557"/>
    <w:rsid w:val="00CF1CFE"/>
    <w:rsid w:val="00CF1D2A"/>
    <w:rsid w:val="00CF51E0"/>
    <w:rsid w:val="00D015DA"/>
    <w:rsid w:val="00D075DB"/>
    <w:rsid w:val="00D27D1E"/>
    <w:rsid w:val="00D359BC"/>
    <w:rsid w:val="00D40FFD"/>
    <w:rsid w:val="00D41957"/>
    <w:rsid w:val="00D43716"/>
    <w:rsid w:val="00D46235"/>
    <w:rsid w:val="00D47C78"/>
    <w:rsid w:val="00D64098"/>
    <w:rsid w:val="00D76E6C"/>
    <w:rsid w:val="00D951B0"/>
    <w:rsid w:val="00DA7368"/>
    <w:rsid w:val="00DB7CDB"/>
    <w:rsid w:val="00DC17A5"/>
    <w:rsid w:val="00DC1DDD"/>
    <w:rsid w:val="00DD2F3E"/>
    <w:rsid w:val="00DD45B3"/>
    <w:rsid w:val="00DD671A"/>
    <w:rsid w:val="00DD7012"/>
    <w:rsid w:val="00DE0D07"/>
    <w:rsid w:val="00DE3D0E"/>
    <w:rsid w:val="00DE5E69"/>
    <w:rsid w:val="00DE7ACD"/>
    <w:rsid w:val="00DE7FCA"/>
    <w:rsid w:val="00E008F8"/>
    <w:rsid w:val="00E017B7"/>
    <w:rsid w:val="00E06E9F"/>
    <w:rsid w:val="00E21538"/>
    <w:rsid w:val="00E52DBD"/>
    <w:rsid w:val="00E552C3"/>
    <w:rsid w:val="00E866A9"/>
    <w:rsid w:val="00E8770F"/>
    <w:rsid w:val="00E93251"/>
    <w:rsid w:val="00EA52D2"/>
    <w:rsid w:val="00EB2AE1"/>
    <w:rsid w:val="00EB343B"/>
    <w:rsid w:val="00EB432A"/>
    <w:rsid w:val="00EB5185"/>
    <w:rsid w:val="00EC265E"/>
    <w:rsid w:val="00EC7222"/>
    <w:rsid w:val="00EC7AE0"/>
    <w:rsid w:val="00EE0E76"/>
    <w:rsid w:val="00EE40B0"/>
    <w:rsid w:val="00EE4E5F"/>
    <w:rsid w:val="00EE6244"/>
    <w:rsid w:val="00EF0985"/>
    <w:rsid w:val="00EF55BF"/>
    <w:rsid w:val="00EF6159"/>
    <w:rsid w:val="00F016C9"/>
    <w:rsid w:val="00F33336"/>
    <w:rsid w:val="00F37C78"/>
    <w:rsid w:val="00F451E7"/>
    <w:rsid w:val="00F4531F"/>
    <w:rsid w:val="00F465C3"/>
    <w:rsid w:val="00F50BE5"/>
    <w:rsid w:val="00F51ABC"/>
    <w:rsid w:val="00F608A5"/>
    <w:rsid w:val="00F74B03"/>
    <w:rsid w:val="00F829B1"/>
    <w:rsid w:val="00F84AB9"/>
    <w:rsid w:val="00F9019F"/>
    <w:rsid w:val="00FB020C"/>
    <w:rsid w:val="00FB0707"/>
    <w:rsid w:val="00FB4E2B"/>
    <w:rsid w:val="00FC55E7"/>
    <w:rsid w:val="00FC7CC3"/>
    <w:rsid w:val="00FE335D"/>
    <w:rsid w:val="00FF2245"/>
    <w:rsid w:val="00FF3C56"/>
    <w:rsid w:val="00FF7A01"/>
    <w:rsid w:val="3B6F55A9"/>
    <w:rsid w:val="3FFF315B"/>
    <w:rsid w:val="73BF4BC4"/>
    <w:rsid w:val="7FAB6CB9"/>
    <w:rsid w:val="7FCD078A"/>
    <w:rsid w:val="7FFFB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qFormat="1"/>
    <w:lsdException w:name="Block Text" w:semiHidden="0" w:uiPriority="0" w:unhideWhenUsed="0" w:qFormat="1"/>
    <w:lsdException w:name="Hyperlink" w:semiHidden="0" w:uiPriority="0" w:qFormat="1"/>
    <w:lsdException w:name="Strong" w:semiHidden="0" w:uiPriority="0" w:unhideWhenUsed="0" w:qFormat="1"/>
    <w:lsdException w:name="Emphasis" w:semiHidden="0" w:unhideWhenUsed="0" w:qFormat="1"/>
    <w:lsdException w:name="Plain Text" w:semiHidden="0" w:uiPriority="0" w:unhideWhenUsed="0" w:qFormat="1"/>
    <w:lsdException w:name="Normal (Web)" w:semiHidden="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E0"/>
    <w:pPr>
      <w:jc w:val="both"/>
    </w:pPr>
    <w:rPr>
      <w:rFonts w:ascii="Times New Roman" w:eastAsia="Times New Roman" w:hAnsi="Times New Roman"/>
      <w:sz w:val="28"/>
      <w:szCs w:val="30"/>
      <w:lang w:val="uk-UA"/>
    </w:rPr>
  </w:style>
  <w:style w:type="paragraph" w:styleId="1">
    <w:name w:val="heading 1"/>
    <w:basedOn w:val="a"/>
    <w:next w:val="a"/>
    <w:link w:val="10"/>
    <w:qFormat/>
    <w:rsid w:val="00EC7AE0"/>
    <w:pPr>
      <w:keepNext/>
      <w:spacing w:after="240"/>
      <w:jc w:val="center"/>
      <w:outlineLvl w:val="0"/>
    </w:pPr>
    <w:rPr>
      <w:rFonts w:cs="Arial"/>
      <w:b/>
      <w:bCs/>
      <w:caps/>
      <w:kern w:val="32"/>
    </w:rPr>
  </w:style>
  <w:style w:type="paragraph" w:styleId="2">
    <w:name w:val="heading 2"/>
    <w:basedOn w:val="a"/>
    <w:next w:val="a"/>
    <w:link w:val="20"/>
    <w:uiPriority w:val="9"/>
    <w:qFormat/>
    <w:rsid w:val="00EC7AE0"/>
    <w:pPr>
      <w:keepNext/>
      <w:spacing w:before="240" w:after="240"/>
      <w:ind w:left="709"/>
      <w:jc w:val="left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link w:val="30"/>
    <w:uiPriority w:val="9"/>
    <w:qFormat/>
    <w:rsid w:val="00EC7AE0"/>
    <w:pPr>
      <w:keepNext/>
      <w:spacing w:before="240" w:after="120"/>
      <w:ind w:left="709"/>
      <w:jc w:val="left"/>
      <w:outlineLvl w:val="2"/>
    </w:pPr>
    <w:rPr>
      <w:rFonts w:cs="Arial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EC7A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uiPriority w:val="9"/>
    <w:qFormat/>
    <w:rsid w:val="00EC7AE0"/>
    <w:pPr>
      <w:spacing w:before="240" w:after="60"/>
      <w:jc w:val="left"/>
      <w:outlineLvl w:val="8"/>
    </w:pPr>
    <w:rPr>
      <w:rFonts w:ascii="Cambria" w:hAnsi="Cambria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C7AE0"/>
    <w:rPr>
      <w:rFonts w:ascii="Tahoma" w:hAnsi="Tahoma" w:cs="Tahoma"/>
      <w:sz w:val="16"/>
      <w:szCs w:val="16"/>
    </w:rPr>
  </w:style>
  <w:style w:type="paragraph" w:styleId="a5">
    <w:name w:val="Block Text"/>
    <w:basedOn w:val="a"/>
    <w:qFormat/>
    <w:rsid w:val="00EC7AE0"/>
    <w:pPr>
      <w:ind w:left="426" w:right="-766"/>
    </w:pPr>
  </w:style>
  <w:style w:type="paragraph" w:styleId="a6">
    <w:name w:val="Body Text"/>
    <w:basedOn w:val="a"/>
    <w:link w:val="a7"/>
    <w:uiPriority w:val="99"/>
    <w:semiHidden/>
    <w:unhideWhenUsed/>
    <w:qFormat/>
    <w:rsid w:val="00EC7AE0"/>
    <w:pPr>
      <w:spacing w:after="120"/>
    </w:pPr>
  </w:style>
  <w:style w:type="paragraph" w:styleId="31">
    <w:name w:val="Body Text 3"/>
    <w:basedOn w:val="a"/>
    <w:link w:val="32"/>
    <w:qFormat/>
    <w:rsid w:val="00EC7AE0"/>
    <w:pPr>
      <w:overflowPunct w:val="0"/>
      <w:autoSpaceDE w:val="0"/>
      <w:autoSpaceDN w:val="0"/>
      <w:adjustRightInd w:val="0"/>
      <w:ind w:right="283"/>
      <w:textAlignment w:val="baseline"/>
    </w:pPr>
    <w:rPr>
      <w:rFonts w:ascii="Times New Roman CYR" w:hAnsi="Times New Roman CYR"/>
    </w:rPr>
  </w:style>
  <w:style w:type="paragraph" w:styleId="a8">
    <w:name w:val="Body Text Indent"/>
    <w:basedOn w:val="a"/>
    <w:link w:val="a9"/>
    <w:uiPriority w:val="99"/>
    <w:semiHidden/>
    <w:unhideWhenUsed/>
    <w:qFormat/>
    <w:rsid w:val="00EC7AE0"/>
    <w:pPr>
      <w:spacing w:after="120"/>
      <w:ind w:left="283"/>
    </w:pPr>
  </w:style>
  <w:style w:type="paragraph" w:styleId="21">
    <w:name w:val="Body Text Indent 2"/>
    <w:basedOn w:val="a"/>
    <w:link w:val="22"/>
    <w:uiPriority w:val="99"/>
    <w:semiHidden/>
    <w:unhideWhenUsed/>
    <w:qFormat/>
    <w:rsid w:val="00EC7AE0"/>
    <w:pPr>
      <w:spacing w:after="120" w:line="480" w:lineRule="auto"/>
      <w:ind w:left="283"/>
    </w:pPr>
    <w:rPr>
      <w:szCs w:val="24"/>
    </w:rPr>
  </w:style>
  <w:style w:type="character" w:styleId="aa">
    <w:name w:val="Emphasis"/>
    <w:basedOn w:val="a0"/>
    <w:uiPriority w:val="99"/>
    <w:qFormat/>
    <w:rsid w:val="00EC7AE0"/>
    <w:rPr>
      <w:i/>
      <w:iCs/>
    </w:rPr>
  </w:style>
  <w:style w:type="paragraph" w:styleId="ab">
    <w:name w:val="footer"/>
    <w:basedOn w:val="a"/>
    <w:link w:val="ac"/>
    <w:qFormat/>
    <w:rsid w:val="00EC7AE0"/>
    <w:pPr>
      <w:tabs>
        <w:tab w:val="center" w:pos="4677"/>
        <w:tab w:val="right" w:pos="9355"/>
      </w:tabs>
    </w:pPr>
  </w:style>
  <w:style w:type="paragraph" w:styleId="ad">
    <w:name w:val="header"/>
    <w:basedOn w:val="a"/>
    <w:link w:val="ae"/>
    <w:uiPriority w:val="99"/>
    <w:unhideWhenUsed/>
    <w:qFormat/>
    <w:rsid w:val="00EC7AE0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qFormat/>
    <w:rsid w:val="00EC7A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styleId="af">
    <w:name w:val="Hyperlink"/>
    <w:unhideWhenUsed/>
    <w:qFormat/>
    <w:rsid w:val="00EC7AE0"/>
    <w:rPr>
      <w:color w:val="0000FF"/>
      <w:u w:val="single"/>
    </w:rPr>
  </w:style>
  <w:style w:type="paragraph" w:styleId="af0">
    <w:name w:val="Normal (Web)"/>
    <w:basedOn w:val="a"/>
    <w:uiPriority w:val="99"/>
    <w:qFormat/>
    <w:rsid w:val="00EC7AE0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Indent"/>
    <w:basedOn w:val="a"/>
    <w:qFormat/>
    <w:rsid w:val="00EC7AE0"/>
    <w:pPr>
      <w:ind w:firstLine="709"/>
    </w:pPr>
  </w:style>
  <w:style w:type="character" w:styleId="af2">
    <w:name w:val="page number"/>
    <w:basedOn w:val="a0"/>
    <w:qFormat/>
    <w:rsid w:val="00EC7AE0"/>
  </w:style>
  <w:style w:type="paragraph" w:styleId="af3">
    <w:name w:val="Plain Text"/>
    <w:basedOn w:val="a"/>
    <w:qFormat/>
    <w:rsid w:val="00EC7AE0"/>
    <w:rPr>
      <w:rFonts w:ascii="Courier New" w:hAnsi="Courier New"/>
      <w:sz w:val="20"/>
      <w:szCs w:val="20"/>
    </w:rPr>
  </w:style>
  <w:style w:type="character" w:styleId="af4">
    <w:name w:val="Strong"/>
    <w:basedOn w:val="a0"/>
    <w:qFormat/>
    <w:rsid w:val="00EC7AE0"/>
    <w:rPr>
      <w:b/>
      <w:bCs/>
    </w:rPr>
  </w:style>
  <w:style w:type="table" w:styleId="af5">
    <w:name w:val="Table Grid"/>
    <w:basedOn w:val="a1"/>
    <w:qFormat/>
    <w:rsid w:val="00EC7A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Title"/>
    <w:basedOn w:val="a"/>
    <w:link w:val="af7"/>
    <w:qFormat/>
    <w:rsid w:val="00EC7AE0"/>
    <w:pPr>
      <w:jc w:val="center"/>
    </w:pPr>
    <w:rPr>
      <w:b/>
      <w:szCs w:val="20"/>
    </w:rPr>
  </w:style>
  <w:style w:type="character" w:customStyle="1" w:styleId="20">
    <w:name w:val="Заголовок 2 Знак"/>
    <w:link w:val="2"/>
    <w:uiPriority w:val="9"/>
    <w:qFormat/>
    <w:rsid w:val="00EC7AE0"/>
    <w:rPr>
      <w:rFonts w:ascii="Times New Roman" w:eastAsia="Times New Roman" w:hAnsi="Times New Roman" w:cs="Arial"/>
      <w:b/>
      <w:bCs/>
      <w:iCs/>
      <w:sz w:val="28"/>
      <w:szCs w:val="30"/>
      <w:lang w:val="uk-UA"/>
    </w:rPr>
  </w:style>
  <w:style w:type="character" w:customStyle="1" w:styleId="32">
    <w:name w:val="Основной текст 3 Знак"/>
    <w:link w:val="31"/>
    <w:qFormat/>
    <w:rsid w:val="00EC7AE0"/>
    <w:rPr>
      <w:rFonts w:ascii="Times New Roman CYR" w:eastAsia="Times New Roman" w:hAnsi="Times New Roman CYR"/>
      <w:sz w:val="28"/>
      <w:szCs w:val="30"/>
      <w:lang w:val="uk-UA"/>
    </w:rPr>
  </w:style>
  <w:style w:type="character" w:customStyle="1" w:styleId="a9">
    <w:name w:val="Основной текст с отступом Знак"/>
    <w:link w:val="a8"/>
    <w:uiPriority w:val="99"/>
    <w:semiHidden/>
    <w:qFormat/>
    <w:rsid w:val="00EC7AE0"/>
    <w:rPr>
      <w:sz w:val="22"/>
      <w:szCs w:val="22"/>
      <w:lang w:eastAsia="en-US"/>
    </w:rPr>
  </w:style>
  <w:style w:type="character" w:customStyle="1" w:styleId="50">
    <w:name w:val="Заголовок 5 Знак"/>
    <w:link w:val="5"/>
    <w:uiPriority w:val="9"/>
    <w:qFormat/>
    <w:rsid w:val="00EC7AE0"/>
    <w:rPr>
      <w:rFonts w:eastAsia="Times New Roman"/>
      <w:b/>
      <w:bCs/>
      <w:i/>
      <w:iCs/>
      <w:sz w:val="26"/>
      <w:szCs w:val="26"/>
      <w:lang w:eastAsia="en-US"/>
    </w:rPr>
  </w:style>
  <w:style w:type="character" w:customStyle="1" w:styleId="HTML0">
    <w:name w:val="Стандартный HTML Знак"/>
    <w:link w:val="HTML"/>
    <w:qFormat/>
    <w:rsid w:val="00EC7AE0"/>
    <w:rPr>
      <w:rFonts w:ascii="Courier New" w:eastAsia="Times New Roman" w:hAnsi="Courier New" w:cs="Courier New"/>
    </w:rPr>
  </w:style>
  <w:style w:type="paragraph" w:customStyle="1" w:styleId="af8">
    <w:name w:val="Стиль по ширине__"/>
    <w:basedOn w:val="a"/>
    <w:qFormat/>
    <w:rsid w:val="00EC7AE0"/>
    <w:pPr>
      <w:suppressLineNumbers/>
      <w:ind w:firstLine="709"/>
    </w:pPr>
    <w:rPr>
      <w:spacing w:val="4"/>
      <w:kern w:val="32"/>
      <w:szCs w:val="20"/>
      <w:u w:val="words"/>
    </w:rPr>
  </w:style>
  <w:style w:type="paragraph" w:customStyle="1" w:styleId="af9">
    <w:name w:val="Îáû÷íûé"/>
    <w:qFormat/>
    <w:rsid w:val="00EC7AE0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variant1">
    <w:name w:val="variant1"/>
    <w:qFormat/>
    <w:rsid w:val="00EC7AE0"/>
    <w:rPr>
      <w:color w:val="0000FF"/>
    </w:rPr>
  </w:style>
  <w:style w:type="character" w:customStyle="1" w:styleId="variantcorrected">
    <w:name w:val="variant corrected"/>
    <w:qFormat/>
    <w:rsid w:val="00EC7AE0"/>
  </w:style>
  <w:style w:type="paragraph" w:customStyle="1" w:styleId="11">
    <w:name w:val="Обычный1"/>
    <w:qFormat/>
    <w:rsid w:val="00EC7AE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7">
    <w:name w:val="Название Знак"/>
    <w:link w:val="af6"/>
    <w:qFormat/>
    <w:rsid w:val="00EC7AE0"/>
    <w:rPr>
      <w:rFonts w:ascii="Times New Roman" w:eastAsia="Times New Roman" w:hAnsi="Times New Roman"/>
      <w:b/>
      <w:sz w:val="28"/>
      <w:lang w:val="uk-UA"/>
    </w:rPr>
  </w:style>
  <w:style w:type="paragraph" w:customStyle="1" w:styleId="12">
    <w:name w:val="Цитата1"/>
    <w:basedOn w:val="a"/>
    <w:qFormat/>
    <w:rsid w:val="00EC7AE0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Iauiue">
    <w:name w:val="Iau?iue"/>
    <w:qFormat/>
    <w:rsid w:val="00EC7AE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GB"/>
    </w:rPr>
  </w:style>
  <w:style w:type="character" w:customStyle="1" w:styleId="30">
    <w:name w:val="Заголовок 3 Знак"/>
    <w:link w:val="3"/>
    <w:uiPriority w:val="9"/>
    <w:qFormat/>
    <w:rsid w:val="00EC7AE0"/>
    <w:rPr>
      <w:rFonts w:ascii="Times New Roman" w:eastAsia="Times New Roman" w:hAnsi="Times New Roman" w:cs="Arial"/>
      <w:b/>
      <w:bCs/>
      <w:sz w:val="28"/>
      <w:szCs w:val="30"/>
      <w:lang w:val="uk-UA"/>
    </w:rPr>
  </w:style>
  <w:style w:type="character" w:customStyle="1" w:styleId="a7">
    <w:name w:val="Основной текст Знак"/>
    <w:link w:val="a6"/>
    <w:uiPriority w:val="99"/>
    <w:semiHidden/>
    <w:qFormat/>
    <w:rsid w:val="00EC7AE0"/>
    <w:rPr>
      <w:sz w:val="22"/>
      <w:szCs w:val="22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qFormat/>
    <w:rsid w:val="00EC7AE0"/>
    <w:rPr>
      <w:rFonts w:ascii="Times New Roman" w:eastAsia="Times New Roman" w:hAnsi="Times New Roman"/>
      <w:sz w:val="28"/>
      <w:szCs w:val="24"/>
    </w:rPr>
  </w:style>
  <w:style w:type="character" w:customStyle="1" w:styleId="ae">
    <w:name w:val="Верхний колонтитул Знак"/>
    <w:link w:val="ad"/>
    <w:uiPriority w:val="99"/>
    <w:qFormat/>
    <w:rsid w:val="00EC7AE0"/>
    <w:rPr>
      <w:sz w:val="22"/>
      <w:szCs w:val="22"/>
      <w:lang w:eastAsia="en-US"/>
    </w:rPr>
  </w:style>
  <w:style w:type="paragraph" w:customStyle="1" w:styleId="afa">
    <w:name w:val="без отступа"/>
    <w:basedOn w:val="a"/>
    <w:qFormat/>
    <w:rsid w:val="00EC7AE0"/>
    <w:rPr>
      <w:sz w:val="24"/>
      <w:szCs w:val="24"/>
    </w:rPr>
  </w:style>
  <w:style w:type="paragraph" w:customStyle="1" w:styleId="afb">
    <w:name w:val="Стиль українська мова"/>
    <w:basedOn w:val="a"/>
    <w:qFormat/>
    <w:rsid w:val="00EC7AE0"/>
    <w:pPr>
      <w:suppressLineNumbers/>
      <w:spacing w:line="380" w:lineRule="exact"/>
      <w:ind w:firstLine="709"/>
    </w:pPr>
    <w:rPr>
      <w:spacing w:val="4"/>
      <w:kern w:val="28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EC7AE0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EC7AE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qFormat/>
    <w:rsid w:val="00EC7AE0"/>
    <w:rPr>
      <w:rFonts w:ascii="Times New Roman" w:eastAsia="Times New Roman" w:hAnsi="Times New Roman" w:cs="Arial"/>
      <w:b/>
      <w:bCs/>
      <w:caps/>
      <w:kern w:val="32"/>
      <w:sz w:val="28"/>
      <w:szCs w:val="30"/>
      <w:lang w:val="uk-UA"/>
    </w:rPr>
  </w:style>
  <w:style w:type="paragraph" w:customStyle="1" w:styleId="afc">
    <w:name w:val="Обычный с отступ"/>
    <w:basedOn w:val="a"/>
    <w:qFormat/>
    <w:rsid w:val="00EC7AE0"/>
    <w:pPr>
      <w:ind w:firstLine="709"/>
    </w:pPr>
  </w:style>
  <w:style w:type="paragraph" w:styleId="afd">
    <w:name w:val="List Paragraph"/>
    <w:basedOn w:val="a"/>
    <w:uiPriority w:val="34"/>
    <w:qFormat/>
    <w:rsid w:val="00EC7AE0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qFormat/>
    <w:rsid w:val="00EC7AE0"/>
    <w:rPr>
      <w:rFonts w:ascii="Cambria" w:eastAsia="Times New Roman" w:hAnsi="Cambria"/>
      <w:sz w:val="22"/>
      <w:szCs w:val="22"/>
      <w:lang w:eastAsia="en-US"/>
    </w:rPr>
  </w:style>
  <w:style w:type="paragraph" w:customStyle="1" w:styleId="23">
    <w:name w:val="Обычный2"/>
    <w:qFormat/>
    <w:rsid w:val="00EC7AE0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4">
    <w:name w:val="Цитата2"/>
    <w:basedOn w:val="a"/>
    <w:qFormat/>
    <w:rsid w:val="00EC7AE0"/>
    <w:pPr>
      <w:overflowPunct w:val="0"/>
      <w:autoSpaceDE w:val="0"/>
      <w:autoSpaceDN w:val="0"/>
      <w:adjustRightInd w:val="0"/>
      <w:spacing w:line="192" w:lineRule="auto"/>
      <w:ind w:left="-426" w:right="-766"/>
      <w:jc w:val="center"/>
      <w:textAlignment w:val="baseline"/>
    </w:pPr>
    <w:rPr>
      <w:b/>
      <w:sz w:val="36"/>
      <w:szCs w:val="20"/>
    </w:rPr>
  </w:style>
  <w:style w:type="paragraph" w:customStyle="1" w:styleId="afe">
    <w:name w:val="Знак"/>
    <w:basedOn w:val="a"/>
    <w:qFormat/>
    <w:rsid w:val="00EC7AE0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uiPriority w:val="99"/>
    <w:qFormat/>
    <w:rsid w:val="00EC7AE0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ru-RU" w:eastAsia="en-US"/>
    </w:rPr>
  </w:style>
  <w:style w:type="paragraph" w:customStyle="1" w:styleId="33">
    <w:name w:val="Обычный3"/>
    <w:qFormat/>
    <w:rsid w:val="00EC7AE0"/>
    <w:rPr>
      <w:rFonts w:cs="Calibri"/>
      <w:sz w:val="22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C7AE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0"/>
      <w:lang w:val="uk-UA"/>
    </w:rPr>
  </w:style>
  <w:style w:type="character" w:customStyle="1" w:styleId="b-serp-urlitem">
    <w:name w:val="b-serp-url__item"/>
    <w:basedOn w:val="a0"/>
    <w:uiPriority w:val="99"/>
    <w:unhideWhenUsed/>
    <w:qFormat/>
    <w:rsid w:val="00EC7AE0"/>
    <w:rPr>
      <w:rFonts w:cs="Times New Roman"/>
    </w:rPr>
  </w:style>
  <w:style w:type="character" w:customStyle="1" w:styleId="fontstyle30">
    <w:name w:val="fontstyle30"/>
    <w:basedOn w:val="a0"/>
    <w:uiPriority w:val="99"/>
    <w:unhideWhenUsed/>
    <w:qFormat/>
    <w:rsid w:val="00EC7AE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rolenko.kharkov.com/" TargetMode="External"/><Relationship Id="rId13" Type="http://schemas.openxmlformats.org/officeDocument/2006/relationships/hyperlink" Target="http://www.kbuapa.kharkov.ua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hyperlink" Target="http://www.nature.com/wls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sylib.ukrweb.net/books/rassb01/index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ga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sci.univ.kiev.ua/biblio/dovi.html" TargetMode="External"/><Relationship Id="rId10" Type="http://schemas.openxmlformats.org/officeDocument/2006/relationships/hyperlink" Target="http://www.scopus.com/home.ur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" TargetMode="External"/><Relationship Id="rId14" Type="http://schemas.openxmlformats.org/officeDocument/2006/relationships/hyperlink" Target="http://www.filosof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3323</Words>
  <Characters>18943</Characters>
  <Application>Microsoft Office Word</Application>
  <DocSecurity>0</DocSecurity>
  <Lines>157</Lines>
  <Paragraphs>44</Paragraphs>
  <ScaleCrop>false</ScaleCrop>
  <Company>Microsoft</Company>
  <LinksUpToDate>false</LinksUpToDate>
  <CharactersWithSpaces>22222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НАДЗВИЧАЙНИХ СИТУАЦІЙ УКРАЇНИ</dc:title>
  <dc:creator>Misha</dc:creator>
  <cp:lastModifiedBy>USER</cp:lastModifiedBy>
  <cp:revision>13</cp:revision>
  <cp:lastPrinted>2014-06-19T11:45:00Z</cp:lastPrinted>
  <dcterms:created xsi:type="dcterms:W3CDTF">2023-09-20T12:18:00Z</dcterms:created>
  <dcterms:modified xsi:type="dcterms:W3CDTF">2025-12-12T06:02:00Z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1033-11.1.0.11704</vt:lpwstr>
  </property>
</Properties>
</file>