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8EF6">
      <w:pPr>
        <w:spacing w:after="0" w:line="240" w:lineRule="auto"/>
        <w:jc w:val="right"/>
        <w:rPr>
          <w:rFonts w:hint="default" w:ascii="Times New Roman" w:hAnsi="Times New Roman" w:cs="Times New Roman"/>
          <w:b/>
          <w:bCs/>
          <w:i w:val="0"/>
          <w:iCs/>
          <w:sz w:val="28"/>
          <w:szCs w:val="28"/>
          <w:lang w:val="uk-UA"/>
        </w:rPr>
      </w:pPr>
      <w:r>
        <w:rPr>
          <w:rFonts w:hint="default" w:ascii="Times New Roman" w:hAnsi="Times New Roman" w:cs="Times New Roman"/>
          <w:b/>
          <w:bCs/>
          <w:i w:val="0"/>
          <w:iCs/>
          <w:sz w:val="28"/>
          <w:szCs w:val="28"/>
          <w:lang w:val="uk-UA"/>
        </w:rPr>
        <w:t>Павлова</w:t>
      </w:r>
      <w:r>
        <w:rPr>
          <w:rFonts w:hint="default" w:ascii="Times New Roman" w:hAnsi="Times New Roman" w:cs="Times New Roman"/>
          <w:b/>
          <w:bCs/>
          <w:i w:val="0"/>
          <w:iCs/>
          <w:sz w:val="28"/>
          <w:szCs w:val="28"/>
        </w:rPr>
        <w:t xml:space="preserve"> </w:t>
      </w:r>
      <w:r>
        <w:rPr>
          <w:rFonts w:hint="default" w:ascii="Times New Roman" w:hAnsi="Times New Roman" w:cs="Times New Roman"/>
          <w:b/>
          <w:bCs/>
          <w:i w:val="0"/>
          <w:iCs/>
          <w:sz w:val="28"/>
          <w:szCs w:val="28"/>
          <w:lang w:val="uk-UA"/>
        </w:rPr>
        <w:t>О. О.</w:t>
      </w:r>
    </w:p>
    <w:p w14:paraId="49AE0DB2">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 xml:space="preserve">здобувач вищої освіти </w:t>
      </w:r>
      <w:r>
        <w:rPr>
          <w:rFonts w:hint="default" w:ascii="Times New Roman" w:hAnsi="Times New Roman" w:cs="Times New Roman"/>
          <w:sz w:val="28"/>
          <w:szCs w:val="28"/>
          <w:lang w:val="uk-UA"/>
        </w:rPr>
        <w:t>ПРс</w:t>
      </w:r>
      <w:r>
        <w:rPr>
          <w:rFonts w:hint="default" w:ascii="Times New Roman" w:hAnsi="Times New Roman" w:cs="Times New Roman"/>
          <w:sz w:val="28"/>
          <w:szCs w:val="28"/>
        </w:rPr>
        <w:t>-23</w:t>
      </w:r>
      <w:r>
        <w:rPr>
          <w:rFonts w:hint="default" w:ascii="Times New Roman" w:hAnsi="Times New Roman" w:cs="Times New Roman"/>
          <w:sz w:val="28"/>
          <w:szCs w:val="28"/>
          <w:lang w:val="uk-UA"/>
        </w:rPr>
        <w:t xml:space="preserve"> групи</w:t>
      </w:r>
    </w:p>
    <w:p w14:paraId="28DFA457">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НУЦЗ України.</w:t>
      </w:r>
    </w:p>
    <w:p w14:paraId="3363F449">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Науковий керівник</w:t>
      </w:r>
    </w:p>
    <w:p w14:paraId="7E6FC413">
      <w:pPr>
        <w:spacing w:after="0" w:line="240" w:lineRule="auto"/>
        <w:jc w:val="right"/>
        <w:rPr>
          <w:rFonts w:hint="default" w:ascii="Times New Roman" w:hAnsi="Times New Roman" w:cs="Times New Roman"/>
          <w:b w:val="0"/>
          <w:bCs/>
          <w:sz w:val="28"/>
          <w:szCs w:val="28"/>
          <w:lang w:val="uk-UA"/>
        </w:rPr>
      </w:pPr>
      <w:r>
        <w:rPr>
          <w:rFonts w:hint="default" w:ascii="Times New Roman" w:hAnsi="Times New Roman" w:cs="Times New Roman"/>
          <w:b w:val="0"/>
          <w:bCs/>
          <w:sz w:val="28"/>
          <w:szCs w:val="28"/>
          <w:lang w:val="uk-UA"/>
        </w:rPr>
        <w:t xml:space="preserve">к. пед. н. </w:t>
      </w:r>
      <w:r>
        <w:rPr>
          <w:rFonts w:hint="default" w:ascii="Times New Roman" w:hAnsi="Times New Roman" w:cs="Times New Roman"/>
          <w:b/>
          <w:bCs w:val="0"/>
          <w:sz w:val="28"/>
          <w:szCs w:val="28"/>
          <w:lang w:val="uk-UA"/>
        </w:rPr>
        <w:t>Пасинчук К. М.</w:t>
      </w:r>
    </w:p>
    <w:p w14:paraId="0D5A4781">
      <w:pPr>
        <w:spacing w:after="0" w:line="240" w:lineRule="auto"/>
        <w:jc w:val="right"/>
        <w:rPr>
          <w:rFonts w:hint="default" w:ascii="Times New Roman" w:hAnsi="Times New Roman" w:cs="Times New Roman"/>
          <w:b/>
          <w:sz w:val="28"/>
          <w:szCs w:val="28"/>
          <w:lang w:val="uk-UA"/>
        </w:rPr>
      </w:pPr>
    </w:p>
    <w:p w14:paraId="728E1F45">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Вшанування пам’яті жертв Голодомору як складова національної ідентичності та громадянського виховання</w:t>
      </w:r>
    </w:p>
    <w:p w14:paraId="56BEAE98">
      <w:pPr>
        <w:spacing w:after="0" w:line="240" w:lineRule="auto"/>
        <w:jc w:val="center"/>
        <w:rPr>
          <w:rFonts w:hint="default" w:ascii="Times New Roman" w:hAnsi="Times New Roman" w:cs="Times New Roman"/>
          <w:sz w:val="28"/>
          <w:szCs w:val="28"/>
        </w:rPr>
      </w:pPr>
    </w:p>
    <w:p w14:paraId="18BDC0AD">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Голодомор 1932–1933 рр. — це не лише одна з найтрагічніших подій української історії, а й символ духовної незламності нашого народу. Масове винищення мільйонів українців голодом стало не лише актом фізичного знищення, а й спробою позбавити націю історичної пам’яті, культурної самобутності та моральних орієнтирів. Вшанування пам’яті жертв Голодомору є невід’ємною частиною процесу самоусвідомлення українців, чинником консолідації суспільства та формування громадянської свідомості, заснованої на цінностях свободи, гідності та правди [1].</w:t>
      </w:r>
    </w:p>
    <w:p w14:paraId="65F11EE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Збереження історичної пам’яті про Голодомор виступає важливою умовою утвердження сучасної української ідентичності. Саме пам’ять про цю трагедію допомагає переосмислити минуле, осудити злочини тоталітарного режиму та відновити історичну справедливість. На рівні державної політики вагомим кроком стало ухвалення Закону України «Про Голодомор 1932–1933 років в Україні», яким злочин офіційно визнано геноцидом українського народу [3]. З цього часу вшанування жертв Голодомору набуло статусу державної традиції та стало складовою формування національної пам’яті [2; 4].</w:t>
      </w:r>
    </w:p>
    <w:p w14:paraId="4498763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Щороку в четверту суботу листопада по всій Україні відбуваються поминальні заходи: запалюються свічки пам’яті, оголошується хвилина мовчання, проходять меморіальні акції. Такі дії мають не лише символічний, а й глибокий виховний зміст — вони формують спільну історичну свідомість, що об’єднує громадян різних поколінь навколо цінностей людяності, миру та взаємоповаги [5]. Важливе значення мають меморіальні комплекси, музеї, документальні виставки й освітні ініціативи Українського інституту національної пам’яті, які забезпечують безперервний зв’язок між історією та сучасністю [6].</w:t>
      </w:r>
    </w:p>
    <w:p w14:paraId="025E1EC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 освітній сфері збереження пам’яті про Голодомор набуває особливої актуальності. Вивчення трагедії 1932–1933 рр. у школах і закладах вищої освіти сприяє формуванню патріотизму, поваги до прав людини та усвідомлення цінності людського життя. Залучення молоді до наукових конференцій, пам’ятних акцій, музейних проектів поглиблює розуміння історичних процесів і сприяє розвитку громадянської відповідальності [7; 8]. Через такі форми діяльності реалізується концепція громадянського виховання, орієнтована на розвиток критичного мислення, моральності та національної самосвідомості.</w:t>
      </w:r>
    </w:p>
    <w:p w14:paraId="6A643FEA">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Вшанування жертв Голодомору має також морально-етичне значення. Пам’ять про мільйони загиблих виховує у суспільстві співчуття, повагу до людської гідності, нетерпимість до будь-яких проявів насильства й тоталітаризму. Ця пам’ять об’єднує українців навколо ідеї духовної єдності, нагадує про ціну свободи та про відповідальність кожного покоління за майбутнє держави [9].</w:t>
      </w:r>
    </w:p>
    <w:p w14:paraId="6A45B809">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r>
        <w:rPr>
          <w:rFonts w:hint="default" w:ascii="Times New Roman" w:hAnsi="Times New Roman" w:eastAsia="Times New Roman" w:cs="Times New Roman"/>
          <w:sz w:val="28"/>
          <w:szCs w:val="28"/>
          <w:lang w:eastAsia="ru-RU"/>
        </w:rPr>
        <w:t>Отже, вшанування пам’яті жертв Голодомору є важливою складовою національної ідентичності та громадянського виховання. Воно поєднує історичну правду, моральну пам'ять і виховну місію, допомагаючи зміцнювати суспільну згуртованість і стійкість української державності. Пам’ять про Голодомор формує світоглядні орієнтири, що утверджують у свідомості народу цінності свободи, справедливості та людяності [10].</w:t>
      </w:r>
    </w:p>
    <w:p w14:paraId="611764E8">
      <w:pPr>
        <w:pStyle w:val="12"/>
        <w:shd w:val="clear" w:color="auto" w:fill="FFFFFF"/>
        <w:spacing w:after="0" w:line="240" w:lineRule="auto"/>
        <w:ind w:left="0" w:firstLine="709"/>
        <w:jc w:val="both"/>
        <w:textAlignment w:val="baseline"/>
        <w:rPr>
          <w:rFonts w:hint="default" w:ascii="Times New Roman" w:hAnsi="Times New Roman" w:eastAsia="Times New Roman" w:cs="Times New Roman"/>
          <w:sz w:val="28"/>
          <w:szCs w:val="28"/>
          <w:lang w:eastAsia="ru-RU"/>
        </w:rPr>
      </w:pPr>
    </w:p>
    <w:p w14:paraId="595AA9C1">
      <w:pPr>
        <w:pStyle w:val="12"/>
        <w:shd w:val="clear" w:color="auto" w:fill="FFFFFF"/>
        <w:spacing w:after="0" w:line="240" w:lineRule="auto"/>
        <w:ind w:left="0"/>
        <w:jc w:val="center"/>
        <w:textAlignment w:val="baseline"/>
        <w:rPr>
          <w:rFonts w:hint="default" w:ascii="Times New Roman" w:hAnsi="Times New Roman" w:eastAsia="Times New Roman" w:cs="Times New Roman"/>
          <w:b/>
          <w:sz w:val="28"/>
          <w:szCs w:val="28"/>
          <w:lang w:val="uk-UA" w:eastAsia="ru-RU"/>
        </w:rPr>
      </w:pPr>
      <w:r>
        <w:rPr>
          <w:rFonts w:hint="default" w:ascii="Times New Roman" w:hAnsi="Times New Roman" w:eastAsia="Times New Roman" w:cs="Times New Roman"/>
          <w:b/>
          <w:sz w:val="28"/>
          <w:szCs w:val="28"/>
          <w:lang w:eastAsia="ru-RU"/>
        </w:rPr>
        <w:t>Список використаних джерел та літератури</w:t>
      </w:r>
      <w:r>
        <w:rPr>
          <w:rFonts w:hint="default" w:ascii="Times New Roman" w:hAnsi="Times New Roman" w:eastAsia="Times New Roman" w:cs="Times New Roman"/>
          <w:b/>
          <w:sz w:val="28"/>
          <w:szCs w:val="28"/>
          <w:lang w:val="uk-UA" w:eastAsia="ru-RU"/>
        </w:rPr>
        <w:t>:</w:t>
      </w:r>
    </w:p>
    <w:p w14:paraId="241EEE8E">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Applebaum A. Red Famine: Stalin’s War on Ukraine. – New York : Doubleday, 2017. – 448 p.</w:t>
      </w:r>
    </w:p>
    <w:p w14:paraId="1A8A1487">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Кульчицький С. В. Голодомор 1932–1933 рр. як геноцид: аргументи історика. – К. : Наш час, 2009. – 184 с.</w:t>
      </w:r>
    </w:p>
    <w:p w14:paraId="15829932">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Закон України «Про Голодомор 1932–1933 років в Україні» від 28.11.2006 р. № 376-V.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"https://zakon.rada.gov.ua/go/376-16?utm_source=chatgpt.com"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https://zakon.rada.gov.ua/go/376-16</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p>
    <w:p w14:paraId="18D459F2">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Указ Президента України «Про заходи у зв’язку з 90-ми роковинами Голодомору 1932–1933 років в Україні – геноциду Українського народу» від 26.11.2021 р. № 598/2021.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"https://zakon.rada.gov.ua/go/598/2021?utm_source=chatgpt.com"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https://zakon.rada.gov.ua/go/598/2021</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p>
    <w:p w14:paraId="0B63B911">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Український інститут національної пам’яті. Голодомор 1932–1933 років: факти, документи, свідчення. – К. : УІНП, 2021. – 240 с.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"https://uinp.gov.ua/"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https://uinp.gov.ua/</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p>
    <w:p w14:paraId="5664FB67">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Концепція національно-патріотичного виховання в системі освіти України : наказ МОН України від 06.06.2022 № 527.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"https://zakon.rada.gov.ua/go/v0527729-22?utm_source=chatgpt.com"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https://zakon.rada.gov.ua/go/v0527729-22</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p>
    <w:p w14:paraId="4F6B6F3E">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Концепція розвитку громадянської освіти в Україні : розпорядження КМУ від 08.10.2022 № 893-р.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"https://zakon.rada.gov.ua/go/893-2022-%D1%80?utm_source=chatgpt.com"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https://zakon.rada.gov.ua/go/893-2022-р</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p>
    <w:p w14:paraId="17278306">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Лисенко О. Голодомор-геноцид: нові підходи та інтерпретації // Український історичний журнал. – 2020. – № 6. – С. (уточнити сторінки після публікації).</w:t>
      </w:r>
    </w:p>
    <w:p w14:paraId="656F6023">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Касьянов Г. Розрита могила: Голод 1932–1933 років у політиці, пам’яті та історії (1980-ті—2000-ні). – Харків : Фоліо, 2019. – 298 с.</w:t>
      </w:r>
    </w:p>
    <w:p w14:paraId="1BD66980">
      <w:pPr>
        <w:pStyle w:val="12"/>
        <w:numPr>
          <w:ilvl w:val="0"/>
          <w:numId w:val="1"/>
        </w:numPr>
        <w:shd w:val="clear" w:color="auto" w:fill="FFFFFF"/>
        <w:spacing w:after="0" w:line="240" w:lineRule="auto"/>
        <w:ind w:left="0"/>
        <w:jc w:val="both"/>
        <w:textAlignment w:val="baseline"/>
        <w:rPr>
          <w:rFonts w:hint="default" w:ascii="Times New Roman" w:hAnsi="Times New Roman" w:eastAsia="Times New Roman" w:cs="Times New Roman"/>
          <w:b w:val="0"/>
          <w:bCs/>
          <w:sz w:val="28"/>
          <w:szCs w:val="28"/>
          <w:lang w:val="uk-UA" w:eastAsia="ru-RU"/>
        </w:rPr>
      </w:pPr>
      <w:r>
        <w:rPr>
          <w:rFonts w:hint="default" w:ascii="Times New Roman" w:hAnsi="Times New Roman" w:eastAsia="Times New Roman" w:cs="Times New Roman"/>
          <w:b w:val="0"/>
          <w:bCs/>
          <w:sz w:val="28"/>
          <w:szCs w:val="28"/>
          <w:lang w:val="uk-UA" w:eastAsia="ru-RU"/>
        </w:rPr>
        <w:t xml:space="preserve">Ministry of Foreign Affairs of Ukraine. List of countries recognizing the Holodomor as genocide. URL: </w:t>
      </w:r>
      <w:r>
        <w:rPr>
          <w:rFonts w:hint="default" w:ascii="Times New Roman" w:hAnsi="Times New Roman" w:eastAsia="Times New Roman" w:cs="Times New Roman"/>
          <w:b w:val="0"/>
          <w:bCs/>
          <w:sz w:val="28"/>
          <w:szCs w:val="28"/>
          <w:lang w:val="uk-UA" w:eastAsia="ru-RU"/>
        </w:rPr>
        <w:fldChar w:fldCharType="begin"/>
      </w:r>
      <w:r>
        <w:rPr>
          <w:rFonts w:hint="default" w:ascii="Times New Roman" w:hAnsi="Times New Roman" w:eastAsia="Times New Roman" w:cs="Times New Roman"/>
          <w:b w:val="0"/>
          <w:bCs/>
          <w:sz w:val="28"/>
          <w:szCs w:val="28"/>
          <w:lang w:val="uk-UA" w:eastAsia="ru-RU"/>
        </w:rPr>
        <w:instrText xml:space="preserve"> HYPERLINK "https://mfa.gov.ua/en/page/holodomor-recognition" \t "C:\\Users\\User\\AppData\\Local\\Temp\\_new" </w:instrText>
      </w:r>
      <w:r>
        <w:rPr>
          <w:rFonts w:hint="default" w:ascii="Times New Roman" w:hAnsi="Times New Roman" w:eastAsia="Times New Roman" w:cs="Times New Roman"/>
          <w:b w:val="0"/>
          <w:bCs/>
          <w:sz w:val="28"/>
          <w:szCs w:val="28"/>
          <w:lang w:val="uk-UA" w:eastAsia="ru-RU"/>
        </w:rPr>
        <w:fldChar w:fldCharType="separate"/>
      </w:r>
      <w:r>
        <w:rPr>
          <w:rFonts w:hint="default" w:ascii="Times New Roman" w:hAnsi="Times New Roman" w:eastAsia="Times New Roman" w:cs="Times New Roman"/>
          <w:b w:val="0"/>
          <w:bCs/>
          <w:sz w:val="28"/>
          <w:szCs w:val="28"/>
          <w:lang w:val="uk-UA" w:eastAsia="ru-RU"/>
        </w:rPr>
        <w:t>https://mfa.gov.ua/en/page/holodomor-recognition</w:t>
      </w:r>
      <w:r>
        <w:rPr>
          <w:rFonts w:hint="default" w:ascii="Times New Roman" w:hAnsi="Times New Roman" w:eastAsia="Times New Roman" w:cs="Times New Roman"/>
          <w:b w:val="0"/>
          <w:bCs/>
          <w:sz w:val="28"/>
          <w:szCs w:val="28"/>
          <w:lang w:val="uk-UA" w:eastAsia="ru-RU"/>
        </w:rPr>
        <w:fldChar w:fldCharType="end"/>
      </w:r>
      <w:r>
        <w:rPr>
          <w:rFonts w:hint="default" w:ascii="Times New Roman" w:hAnsi="Times New Roman" w:eastAsia="Times New Roman" w:cs="Times New Roman"/>
          <w:b w:val="0"/>
          <w:bCs/>
          <w:sz w:val="28"/>
          <w:szCs w:val="28"/>
          <w:lang w:val="uk-UA" w:eastAsia="ru-RU"/>
        </w:rPr>
        <w:t xml:space="preserve"> (дата звернення: 24.10.2025).</w:t>
      </w:r>
      <w:bookmarkStart w:id="0" w:name="_GoBack"/>
      <w:bookmarkEnd w:id="0"/>
    </w:p>
    <w:sectPr>
      <w:pgSz w:w="11906" w:h="16838"/>
      <w:pgMar w:top="1134"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EBCF6"/>
    <w:multiLevelType w:val="singleLevel"/>
    <w:tmpl w:val="440EBCF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EB7CFE"/>
    <w:rsid w:val="00127754"/>
    <w:rsid w:val="00140BF4"/>
    <w:rsid w:val="00141DBC"/>
    <w:rsid w:val="00287907"/>
    <w:rsid w:val="00352024"/>
    <w:rsid w:val="003E11CF"/>
    <w:rsid w:val="00426800"/>
    <w:rsid w:val="005448D9"/>
    <w:rsid w:val="00707EEB"/>
    <w:rsid w:val="007E7F00"/>
    <w:rsid w:val="008420C1"/>
    <w:rsid w:val="00922F77"/>
    <w:rsid w:val="009C5DAE"/>
    <w:rsid w:val="009E034A"/>
    <w:rsid w:val="00AA3BCA"/>
    <w:rsid w:val="00AD708F"/>
    <w:rsid w:val="00B121CA"/>
    <w:rsid w:val="00B83B2E"/>
    <w:rsid w:val="00B96052"/>
    <w:rsid w:val="00DA70CF"/>
    <w:rsid w:val="00DE2FC7"/>
    <w:rsid w:val="00DE4DCC"/>
    <w:rsid w:val="00EB7CFE"/>
    <w:rsid w:val="00F42FFB"/>
    <w:rsid w:val="00F54B5C"/>
    <w:rsid w:val="00F71481"/>
    <w:rsid w:val="00F767F9"/>
    <w:rsid w:val="00F844CC"/>
    <w:rsid w:val="00FB43F3"/>
    <w:rsid w:val="01480948"/>
    <w:rsid w:val="13FC412C"/>
    <w:rsid w:val="1A8A65DD"/>
    <w:rsid w:val="23460097"/>
    <w:rsid w:val="250C0B9B"/>
    <w:rsid w:val="2AAF1A82"/>
    <w:rsid w:val="45200F80"/>
    <w:rsid w:val="480063B8"/>
    <w:rsid w:val="5C5F4C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ru-RU"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qFormat/>
    <w:uiPriority w:val="99"/>
    <w:rPr>
      <w:color w:val="0000FF"/>
      <w:u w:val="single"/>
    </w:rPr>
  </w:style>
  <w:style w:type="character" w:styleId="7">
    <w:name w:val="Strong"/>
    <w:basedOn w:val="3"/>
    <w:qFormat/>
    <w:uiPriority w:val="22"/>
    <w:rPr>
      <w:b/>
      <w:bCs/>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paragraph" w:customStyle="1" w:styleId="9">
    <w:name w:val="rvps14"/>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customStyle="1" w:styleId="10">
    <w:name w:val="rvts9"/>
    <w:basedOn w:val="3"/>
    <w:qFormat/>
    <w:uiPriority w:val="0"/>
  </w:style>
  <w:style w:type="character" w:customStyle="1" w:styleId="11">
    <w:name w:val="markedcontent"/>
    <w:basedOn w:val="3"/>
    <w:qFormat/>
    <w:uiPriority w:val="0"/>
  </w:style>
  <w:style w:type="paragraph" w:styleId="12">
    <w:name w:val="List Paragraph"/>
    <w:basedOn w:val="1"/>
    <w:qFormat/>
    <w:uiPriority w:val="34"/>
    <w:pPr>
      <w:ind w:left="720"/>
      <w:contextualSpacing/>
    </w:pPr>
  </w:style>
  <w:style w:type="character" w:customStyle="1" w:styleId="13">
    <w:name w:val="Заголовок 1 Знак"/>
    <w:basedOn w:val="3"/>
    <w:link w:val="2"/>
    <w:qFormat/>
    <w:uiPriority w:val="9"/>
    <w:rPr>
      <w:rFonts w:ascii="Times New Roman" w:hAnsi="Times New Roman" w:eastAsia="Times New Roman" w:cs="Times New Roman"/>
      <w:b/>
      <w:bCs/>
      <w:kern w:val="36"/>
      <w:sz w:val="48"/>
      <w:szCs w:val="48"/>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Krokoz™</Company>
  <Pages>2</Pages>
  <Words>1418</Words>
  <Characters>8083</Characters>
  <Lines>67</Lines>
  <Paragraphs>18</Paragraphs>
  <TotalTime>12</TotalTime>
  <ScaleCrop>false</ScaleCrop>
  <LinksUpToDate>false</LinksUpToDate>
  <CharactersWithSpaces>9483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2024-02-26T18:19:00Z</dcterms:created>
  <dc:creator>Чмих</dc:creator>
  <cp:lastModifiedBy>Korystuvach</cp:lastModifiedBy>
  <dcterms:modified xsi:type="dcterms:W3CDTF">2025-10-24T09:33:39Z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778B624DE6074A0E9462EB7315BD5A0D_12</vt:lpwstr>
  </property>
</Properties>
</file>