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EE54">
      <w:pPr>
        <w:widowControl/>
        <w:suppressAutoHyphens/>
        <w:overflowPunct/>
        <w:bidi w:val="0"/>
        <w:spacing w:before="0" w:after="0" w:line="240" w:lineRule="auto"/>
        <w:ind w:left="850" w:leftChars="0" w:right="0" w:firstLine="3950" w:firstLineChars="141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Пасинчук Кирило Миколайович,</w:t>
      </w:r>
    </w:p>
    <w:p w14:paraId="46B94191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>доцент кафедри п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  <w:t>ідвищення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  <w:t>валіфікації</w:t>
      </w:r>
    </w:p>
    <w:p w14:paraId="3CB3659C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  <w:t>та спеціалізованої підготовки</w:t>
      </w:r>
    </w:p>
    <w:p w14:paraId="120352D2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val="uk-UA"/>
        </w:rPr>
        <w:t>у сфері цивільного захисту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</w:t>
      </w:r>
    </w:p>
    <w:p w14:paraId="3AA5F643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>Національного університету</w:t>
      </w:r>
    </w:p>
    <w:p w14:paraId="2C7480CD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>цивільного захисту України</w:t>
      </w:r>
      <w:r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  <w:t xml:space="preserve">, </w:t>
      </w:r>
    </w:p>
    <w:p w14:paraId="349B9DC0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  <w:t>кандидат педагогічних</w:t>
      </w:r>
    </w:p>
    <w:p w14:paraId="1BF6B2B5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>наук, доцент</w:t>
      </w:r>
    </w:p>
    <w:p w14:paraId="63F39E3E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</w:pPr>
    </w:p>
    <w:p w14:paraId="022A9DB3">
      <w:pPr>
        <w:widowControl/>
        <w:suppressAutoHyphens/>
        <w:overflowPunct/>
        <w:bidi w:val="0"/>
        <w:spacing w:before="0" w:after="0" w:line="240" w:lineRule="auto"/>
        <w:ind w:left="850" w:leftChars="0" w:right="0" w:firstLine="3950" w:firstLineChars="141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Черненко Олександр Миколайович,</w:t>
      </w:r>
    </w:p>
    <w:p w14:paraId="2CB9E02F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доцент кафедри психології </w:t>
      </w:r>
    </w:p>
    <w:p w14:paraId="166A068B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діяльності в особливих умовах </w:t>
      </w:r>
    </w:p>
    <w:p w14:paraId="557E91EE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>Національного університету</w:t>
      </w:r>
    </w:p>
    <w:p w14:paraId="1800C149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>цивільного захисту України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, </w:t>
      </w:r>
    </w:p>
    <w:p w14:paraId="5BCC5C07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кандидат медичних</w:t>
      </w:r>
    </w:p>
    <w:p w14:paraId="1907FD00">
      <w:pPr>
        <w:widowControl/>
        <w:suppressAutoHyphens/>
        <w:overflowPunct/>
        <w:bidi w:val="0"/>
        <w:spacing w:before="0" w:after="0" w:line="240" w:lineRule="auto"/>
        <w:ind w:left="850" w:leftChars="0" w:right="0" w:firstLine="3948" w:firstLineChars="1410"/>
        <w:jc w:val="lef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наук, доцент</w:t>
      </w:r>
    </w:p>
    <w:p w14:paraId="166F8A4A">
      <w:pPr>
        <w:widowControl/>
        <w:tabs>
          <w:tab w:val="left" w:pos="426"/>
        </w:tabs>
        <w:bidi w:val="0"/>
        <w:spacing w:before="0" w:after="29" w:line="240" w:lineRule="auto"/>
        <w:ind w:left="0"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2AF470">
      <w:pPr>
        <w:widowControl/>
        <w:tabs>
          <w:tab w:val="left" w:pos="426"/>
        </w:tabs>
        <w:bidi w:val="0"/>
        <w:spacing w:before="0" w:after="29" w:line="240" w:lineRule="auto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kern w:val="2"/>
          <w:sz w:val="28"/>
          <w:szCs w:val="28"/>
          <w:lang w:val="uk-UA"/>
        </w:rPr>
        <w:t>ПРОФЕСІЙНА ПІДГОТОВКА ОСОБОВОГО СКЛАДУ ДСНС ЯК ЕЛЕМЕНТ АНТИКОРУПЦІЙНОЇ ПОЛІТИКИ ДЕРЖАВИ</w:t>
      </w:r>
    </w:p>
    <w:p w14:paraId="1A9CF0D1">
      <w:pPr>
        <w:widowControl/>
        <w:tabs>
          <w:tab w:val="left" w:pos="426"/>
        </w:tabs>
        <w:bidi w:val="0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</w:p>
    <w:p w14:paraId="464FBF35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Професійна підготовка особового складу Державної служби України з надзвичайних ситуацій традиційно спрямована на формування компетентностей, необхідних для ефективного реагування на надзвичайні ситуації. В умовах воєнного стану та підвищених вимог до прозорості державного управління особливого значення набуває розвиток етичних стандартів і стійкості до корупційних ризиків. Сучасна антикорупційна політика держави визначає професійну доброчесність персоналу як чинник довіри до державних інституцій, що зумовлює стратегічну роль підготовки кадрів ДСНС у формуванні відповідальної поведінки і здатності ухвалювати виважені рішення [1; 2].</w:t>
      </w:r>
    </w:p>
    <w:p w14:paraId="40D2DBFC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Нормативну основу професійної підготовки формують Кодекс цивільного захисту України [3], постанова Кабінету Міністрів України № 593 щодо проходження служби [4], Наказ МВС України № 929 про атестування [5] та Наказ МВС України № 116, який регламентує організацію внутрішньої, гарнізонної та караульної служб, а також стандарти дисципліни й поведінки особового складу [6].</w:t>
      </w:r>
    </w:p>
    <w:p w14:paraId="5F714DC4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Антикорупційна складова професійної підготовки реалізується через навчальні модулі, що охоплюють: нормативні засади запобігання корупції; правовий статус службовців; етичні стандарти взаємодії; алгоритми врегулювання конфлікту інтересів; відповідальність за корупційні правопорушення; практичні механізми зниження ризиків у службових ситуаціях. Значущість сучасних інформаційних та комунікаційних технологій у діяльності підрозділів безпеки підтверджується результатами наукових досліджень, зокрема роботами Пасинчука К. М., присвяченими підвищенню надійності інформаційних процесів і цифрових комунікацій у системах безпеки [9].</w:t>
      </w:r>
    </w:p>
    <w:p w14:paraId="37F277DD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Аналітика НАЗК свідчить про низку типових корупційних ризиків у діяльності ДСНС: зловживання у сфері закупівель техніки та спорядження; ризики упередженості в кадрових рішеннях; вплив «людського фактора» у контрольних та дозвільних процедурах; порушення під час розподілу матеріальних ресурсів та гуманітарної допомоги. Їх інтеграція у зміст навчання сприяє формуванню навичок своєчасного розпізнавання та запобігання корупційним загрозам.</w:t>
      </w:r>
    </w:p>
    <w:p w14:paraId="6F7144AB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Важливим елементом доброчесної поведінки є психологічна готовність персоналу. Стресостійкість, емоційна саморегуляція та здатність діяти відповідально у складних умовах значною мірою визначають ризик виникнення неправомірних рішень [8].</w:t>
      </w:r>
    </w:p>
    <w:p w14:paraId="715379E4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Сучасні методи професійної підготовки включають ситуаційне моделювання, аналіз службових «case-study», командні тренування, тренінги службової комунікації. Значне поширення отримала цифровізація освітнього процесу: застосування електронних реєстрів, автоматизованих систем оцінювання та документообігу, що зменшує суб’єктивний вплив і підвищує прозорість процедур.</w:t>
      </w:r>
    </w:p>
    <w:p w14:paraId="16777D1A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Окрему роль відіграє службове лідерство. Керівники підрозділів формують етичне середовище, забезпечують системне інформування персоналу про антикорупційне законодавство, підтримують відкритість кадрових процесів та рівність можливостей службового зростання.</w:t>
      </w:r>
    </w:p>
    <w:p w14:paraId="5235674A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  <w:t>Отже, професійна підготовка особового складу ДСНС є ключовим елементом державної антикорупційної політики. Вона сприяє формуванню компетентного, відповідального та доброчесного персоналу, здатного ефективно діяти в умовах воєнного стану. Поглиблення навчальних програм, розвиток цифрових інструментів і посилення етичного лідерства формують основу для підвищення ефективності антикорупційної профілактики у сфері цивільного захисту.</w:t>
      </w:r>
    </w:p>
    <w:p w14:paraId="18277F9A">
      <w:pPr>
        <w:widowControl/>
        <w:tabs>
          <w:tab w:val="left" w:pos="426"/>
        </w:tabs>
        <w:bidi w:val="0"/>
        <w:spacing w:before="0" w:after="0" w:line="240" w:lineRule="auto"/>
        <w:ind w:left="0" w:leftChars="0" w:right="0" w:firstLine="477" w:firstLineChars="173"/>
        <w:jc w:val="both"/>
        <w:rPr>
          <w:rFonts w:ascii="Times New Roman" w:hAnsi="Times New Roman" w:cs="Times New Roman"/>
          <w:b w:val="0"/>
          <w:bCs/>
          <w:spacing w:val="-2"/>
          <w:kern w:val="2"/>
          <w:sz w:val="28"/>
          <w:szCs w:val="28"/>
          <w:lang w:val="uk-UA"/>
        </w:rPr>
      </w:pPr>
    </w:p>
    <w:p w14:paraId="4EA07A47">
      <w:pPr>
        <w:tabs>
          <w:tab w:val="left" w:pos="426"/>
        </w:tabs>
        <w:spacing w:before="0"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писок використаних джерел</w:t>
      </w:r>
    </w:p>
    <w:p w14:paraId="424153DB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Про запобігання корупції : Закон України від 14 жовт. 2014 р. № 1700-VII // Відомості Верховної Ради України. 2014. № 49. Ст. 2056.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"https://zakon.rada.gov.ua/laws/show/1700-18?utm_source=chatgpt.com"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https://zakon.rada.gov.ua/laws/show/1700-18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1C62A04F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Про засади державної антикорупційної політики на 2021–2025 роки : Закон України від 20 черв. 2022 р. № 2322-IX // Відомості Верховної Ради України. 2022. № 35. Ст. 300.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"https://zakon.rada.gov.ua/laws/show/2322-20"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https://zakon.rada.gov.ua/laws/show/2322-20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7F643F20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Кодекс цивільного захисту України : Закон України від 2 жовт. 2012 р. № 5403-VI // Відомості Верховної Ради України. 2013. № 34–35. Ст. 458.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"https://zakon.rada.gov.ua/laws/show/5403-17?utm_source=chatgpt.com"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https://zakon.rada.gov.ua/laws/show/5403-17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479787B4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Про затвердження Положення про порядок проходження служби цивільного захисту особами рядового і начальницького складу : Постанова Кабінету Міністрів України від 11 лип. 2013 р. № 593 // Офіційний вісник України. 2013. № 60. Ст. 2181.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"https://zakon.rada.gov.ua/laws/show/593-2013-%D0%BF?utm_source=chatgpt.com"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https://zakon.rada.gov.ua/laws/show/593-2013-%D0%BF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08713C45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Про затвердження Порядку проведення атестування осіб рядового і начальницького складу в органах і підрозділах цивільного захисту : Наказ Міністерства внутрішніх справ України від 10 верес. 2014 р. № 929 // Офіційний вісник України. 2014. № 78. Ст. 2228.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"https://zakon.rada.gov.ua/laws/show/z1192-14"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https://zakon.rada.gov.ua/laws/show/z1192-14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1F3DE43C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Про затвердження Порядку організації внутрішньої, гарнізонної та караульної служб в органах та підрозділах цивільного захисту : Наказ Міністерства внутрішніх справ України від 10 лют. 2022 р. № 116 // Офіційний вісник України. 2022. № 32. Ст. 1763.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"https://zakon.rada.gov.ua/laws/show/z0534-22?utm_source=chatgpt.com"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https://zakon.rada.gov.ua/laws/show/z0534-22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4367D335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Національне агентство з питань запобігання корупції. Методичні рекомендації щодо підготовки та реалізації антикорупційних програм органів влади : рішення НАЗК від 19 січ. 2017 р. № 31. URL: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instrText xml:space="preserve"> HYPERLINK "https://zakon.rada.gov.ua/rada/show/v0031884-17" \t "C:\\Users\\User\\AppData\\Local\\Temp\\_new" </w:instrTex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https://zakon.rada.gov.ua/rada/show/v0031884-17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(дата звернення: 05.11.2025).</w:t>
      </w:r>
    </w:p>
    <w:p w14:paraId="2D9071B4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Черненко О. М. Психологічні аспекти діяльності рятувальників у стресових ситуаціях : монографія. Харків : Національний університет цивільного захисту України, 2020. 220 с.</w:t>
      </w:r>
    </w:p>
    <w:p w14:paraId="3E12D48D">
      <w:pPr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leftChars="0" w:right="283" w:firstLine="0" w:firstLineChars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Barannik V. V., Krasnorutskyi A. O., Pasynchuk K. M., Babenko Yu. M., Stepanko O. S., Tupitsa I. M.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A Method for Restructuring Video Data in Compressed Coding Systems to Increase Reliability // Visnyk NTUU KPI. Seriia – Radiotekhnika, Radioaparatobuduvannia.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№ 88. С. 50–59. DOI: https://doi.org/10.20535/RADAP.2022.88.50-59.</w:t>
      </w:r>
      <w:bookmarkStart w:id="0" w:name="_GoBack"/>
      <w:bookmarkEnd w:id="0"/>
    </w:p>
    <w:sectPr>
      <w:pgSz w:w="11906" w:h="16838"/>
      <w:pgMar w:top="1134" w:right="1061" w:bottom="1134" w:left="1080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abic">
    <w:panose1 w:val="020B0502040504020204"/>
    <w:charset w:val="00"/>
    <w:family w:val="auto"/>
    <w:pitch w:val="default"/>
    <w:sig w:usb0="80002043" w:usb1="80002000" w:usb2="00000008" w:usb3="00000000" w:csb0="00000040" w:csb1="00000000"/>
  </w:font>
  <w:font w:name="Noto Sans Devanagari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69798"/>
    <w:multiLevelType w:val="singleLevel"/>
    <w:tmpl w:val="D56697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00000"/>
    <w:rsid w:val="09337E5F"/>
    <w:rsid w:val="57174842"/>
    <w:rsid w:val="5F7669D6"/>
    <w:rsid w:val="749B2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/>
      <w:bidi w:val="0"/>
      <w:spacing w:before="0" w:after="200" w:line="276" w:lineRule="auto"/>
      <w:jc w:val="left"/>
    </w:pPr>
    <w:rPr>
      <w:rFonts w:ascii="Calibri" w:hAnsi="Calibri" w:eastAsia="Calibri" w:cs="Noto Sans Arabic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 w:themeColor="hyperlink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ody Text Indent 3"/>
    <w:basedOn w:val="1"/>
    <w:link w:val="11"/>
    <w:qFormat/>
    <w:uiPriority w:val="0"/>
    <w:pPr>
      <w:spacing w:before="0" w:after="0" w:line="240" w:lineRule="auto"/>
      <w:ind w:firstLine="567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List"/>
    <w:basedOn w:val="8"/>
    <w:qFormat/>
    <w:uiPriority w:val="0"/>
    <w:rPr>
      <w:rFonts w:ascii="Times New Roman" w:hAnsi="Times New Roman" w:cs="Noto Sans Devanagari"/>
      <w:sz w:val="24"/>
    </w:rPr>
  </w:style>
  <w:style w:type="paragraph" w:styleId="10">
    <w:name w:val="Normal (Web)"/>
    <w:basedOn w:val="1"/>
    <w:qFormat/>
    <w:uiPriority w:val="0"/>
    <w:pPr>
      <w:spacing w:before="280" w:after="165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3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">
    <w:name w:val="Заголовок"/>
    <w:basedOn w:val="1"/>
    <w:next w:val="8"/>
    <w:qFormat/>
    <w:uiPriority w:val="0"/>
    <w:pPr>
      <w:keepNext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customStyle="1" w:styleId="13">
    <w:name w:val="Покажчик"/>
    <w:basedOn w:val="1"/>
    <w:qFormat/>
    <w:uiPriority w:val="0"/>
    <w:pPr>
      <w:suppressLineNumbers/>
    </w:pPr>
    <w:rPr>
      <w:rFonts w:ascii="Times New Roman" w:hAnsi="Times New Roman" w:cs="Noto Sans Devanagari"/>
      <w:sz w:val="24"/>
    </w:rPr>
  </w:style>
  <w:style w:type="paragraph" w:styleId="14">
    <w:name w:val="List Paragraph"/>
    <w:basedOn w:val="1"/>
    <w:qFormat/>
    <w:uiPriority w:val="0"/>
    <w:pPr>
      <w:spacing w:before="0" w:after="200"/>
      <w:ind w:left="720"/>
      <w:contextualSpacing/>
    </w:pPr>
  </w:style>
  <w:style w:type="paragraph" w:customStyle="1" w:styleId="15">
    <w:name w:val="Default"/>
    <w:qFormat/>
    <w:uiPriority w:val="0"/>
    <w:pPr>
      <w:widowControl/>
      <w:suppressAutoHyphens/>
      <w:overflowPunct/>
      <w:bidi w:val="0"/>
      <w:spacing w:before="0" w:after="0" w:line="240" w:lineRule="auto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975</Words>
  <Characters>6668</Characters>
  <Paragraphs>37</Paragraphs>
  <TotalTime>45</TotalTime>
  <ScaleCrop>false</ScaleCrop>
  <LinksUpToDate>false</LinksUpToDate>
  <CharactersWithSpaces>7629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2022-04-04T05:48:00Z</dcterms:created>
  <dc:creator>Chern</dc:creator>
  <cp:lastModifiedBy>Korystuvach</cp:lastModifiedBy>
  <dcterms:modified xsi:type="dcterms:W3CDTF">2025-11-05T13:27:26Z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A89B0B5967864B01BBFE185C088D5203_12</vt:lpwstr>
  </property>
</Properties>
</file>