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0A90" w14:textId="207FB1B3" w:rsidR="00DF76CE" w:rsidRPr="00D91640" w:rsidRDefault="00DF76CE" w:rsidP="007D48B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91640">
        <w:rPr>
          <w:rFonts w:ascii="Times New Roman" w:hAnsi="Times New Roman" w:cs="Times New Roman"/>
          <w:b/>
          <w:bCs/>
          <w:sz w:val="24"/>
          <w:szCs w:val="24"/>
          <w:lang w:val="uk-UA"/>
        </w:rPr>
        <w:t>УДК 614</w:t>
      </w:r>
      <w:r w:rsidR="00E90DA7" w:rsidRPr="00D91640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5DD0EF73" w14:textId="77777777" w:rsidR="007D48B2" w:rsidRPr="00D91640" w:rsidRDefault="007D48B2" w:rsidP="007D48B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A5839DB" w14:textId="7A354F36" w:rsidR="0092223D" w:rsidRPr="00D91640" w:rsidRDefault="0092223D" w:rsidP="007D48B2">
      <w:pPr>
        <w:pStyle w:val="a3"/>
        <w:widowControl w:val="0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uk-UA"/>
        </w:rPr>
      </w:pPr>
      <w:r w:rsidRPr="00D91640">
        <w:rPr>
          <w:b/>
          <w:sz w:val="28"/>
          <w:szCs w:val="28"/>
          <w:lang w:val="uk-UA"/>
        </w:rPr>
        <w:t>ТЕНДЕНЦІ</w:t>
      </w:r>
      <w:r w:rsidR="00244A5D">
        <w:rPr>
          <w:b/>
          <w:sz w:val="28"/>
          <w:szCs w:val="28"/>
          <w:lang w:val="uk-UA"/>
        </w:rPr>
        <w:t>Ї</w:t>
      </w:r>
      <w:r w:rsidRPr="00D91640">
        <w:rPr>
          <w:b/>
          <w:sz w:val="28"/>
          <w:szCs w:val="28"/>
          <w:lang w:val="uk-UA"/>
        </w:rPr>
        <w:t xml:space="preserve"> РОЗВИТКУ АВТОНОМНИХ ПОЖЕЖНИХ СПОВІЩУВАЧІВ </w:t>
      </w:r>
      <w:r w:rsidR="00371A7F">
        <w:rPr>
          <w:b/>
          <w:sz w:val="28"/>
          <w:szCs w:val="28"/>
          <w:lang w:val="uk-UA"/>
        </w:rPr>
        <w:t>У</w:t>
      </w:r>
      <w:r w:rsidRPr="00D91640">
        <w:rPr>
          <w:b/>
          <w:sz w:val="28"/>
          <w:szCs w:val="28"/>
          <w:lang w:val="uk-UA"/>
        </w:rPr>
        <w:t xml:space="preserve"> КРАЇНАХ АЗІЇ</w:t>
      </w:r>
    </w:p>
    <w:p w14:paraId="52E80F30" w14:textId="77777777" w:rsidR="004E4AF0" w:rsidRPr="00D91640" w:rsidRDefault="004E4AF0" w:rsidP="007D48B2">
      <w:pPr>
        <w:pStyle w:val="a3"/>
        <w:spacing w:before="0" w:beforeAutospacing="0" w:after="0" w:afterAutospacing="0"/>
        <w:ind w:firstLine="709"/>
        <w:jc w:val="center"/>
        <w:rPr>
          <w:lang w:val="uk-UA"/>
        </w:rPr>
      </w:pPr>
    </w:p>
    <w:p w14:paraId="2083ACEC" w14:textId="3651E5FF" w:rsidR="004E4AF0" w:rsidRPr="00D91640" w:rsidRDefault="0092223D" w:rsidP="007D48B2">
      <w:pPr>
        <w:tabs>
          <w:tab w:val="left" w:pos="1267"/>
        </w:tabs>
        <w:spacing w:after="0" w:line="276" w:lineRule="auto"/>
        <w:jc w:val="center"/>
        <w:rPr>
          <w:lang w:val="uk-UA"/>
        </w:rPr>
      </w:pPr>
      <w:proofErr w:type="spellStart"/>
      <w:r w:rsidRPr="00D91640">
        <w:rPr>
          <w:rFonts w:ascii="Times New Roman" w:hAnsi="Times New Roman"/>
          <w:sz w:val="24"/>
          <w:szCs w:val="24"/>
          <w:lang w:val="uk-UA"/>
        </w:rPr>
        <w:t>Кривешко</w:t>
      </w:r>
      <w:proofErr w:type="spellEnd"/>
      <w:r w:rsidRPr="00D91640">
        <w:rPr>
          <w:rFonts w:ascii="Times New Roman" w:hAnsi="Times New Roman"/>
          <w:sz w:val="24"/>
          <w:szCs w:val="24"/>
          <w:lang w:val="uk-UA"/>
        </w:rPr>
        <w:t xml:space="preserve"> А</w:t>
      </w:r>
      <w:r w:rsidRPr="00D91640">
        <w:rPr>
          <w:rFonts w:ascii="Times New Roman" w:hAnsi="Times New Roman"/>
          <w:sz w:val="24"/>
          <w:szCs w:val="24"/>
          <w:lang w:val="uk-UA"/>
        </w:rPr>
        <w:t>.</w:t>
      </w:r>
      <w:r w:rsidRPr="00D91640">
        <w:rPr>
          <w:rFonts w:ascii="Times New Roman" w:hAnsi="Times New Roman"/>
          <w:sz w:val="24"/>
          <w:szCs w:val="24"/>
          <w:lang w:val="uk-UA"/>
        </w:rPr>
        <w:t>М</w:t>
      </w:r>
      <w:r w:rsidRPr="00D91640">
        <w:rPr>
          <w:rFonts w:ascii="Times New Roman" w:hAnsi="Times New Roman"/>
          <w:sz w:val="24"/>
          <w:szCs w:val="24"/>
          <w:lang w:val="uk-UA"/>
        </w:rPr>
        <w:t>.</w:t>
      </w:r>
      <w:r w:rsidR="00782298" w:rsidRPr="00D91640">
        <w:rPr>
          <w:sz w:val="24"/>
          <w:szCs w:val="24"/>
          <w:lang w:val="uk-UA"/>
        </w:rPr>
        <w:t>,</w:t>
      </w:r>
      <w:r w:rsidR="00782298" w:rsidRPr="00D91640">
        <w:rPr>
          <w:lang w:val="uk-UA"/>
        </w:rPr>
        <w:t xml:space="preserve"> студент</w:t>
      </w:r>
      <w:r w:rsidR="004E4AF0" w:rsidRPr="00D91640">
        <w:rPr>
          <w:color w:val="000000"/>
          <w:lang w:val="uk-UA"/>
        </w:rPr>
        <w:t>, НУЦЗ України</w:t>
      </w:r>
    </w:p>
    <w:p w14:paraId="67729194" w14:textId="2BC8E016" w:rsidR="00DF76CE" w:rsidRPr="00D91640" w:rsidRDefault="0092223D" w:rsidP="007D48B2">
      <w:pPr>
        <w:pStyle w:val="a3"/>
        <w:spacing w:before="0" w:beforeAutospacing="0" w:after="0" w:afterAutospacing="0"/>
        <w:ind w:firstLine="709"/>
        <w:jc w:val="center"/>
        <w:rPr>
          <w:color w:val="000000"/>
          <w:lang w:val="uk-UA"/>
        </w:rPr>
      </w:pPr>
      <w:r w:rsidRPr="00D91640">
        <w:rPr>
          <w:color w:val="000000"/>
          <w:lang w:val="uk-UA"/>
        </w:rPr>
        <w:t>Горбань</w:t>
      </w:r>
      <w:r w:rsidR="00DF76CE" w:rsidRPr="00D91640">
        <w:rPr>
          <w:color w:val="000000"/>
          <w:lang w:val="uk-UA"/>
        </w:rPr>
        <w:t xml:space="preserve"> </w:t>
      </w:r>
      <w:r w:rsidRPr="00D91640">
        <w:rPr>
          <w:color w:val="000000"/>
          <w:lang w:val="uk-UA"/>
        </w:rPr>
        <w:t>Д</w:t>
      </w:r>
      <w:r w:rsidR="00DF76CE" w:rsidRPr="00D91640">
        <w:rPr>
          <w:color w:val="000000"/>
          <w:lang w:val="uk-UA"/>
        </w:rPr>
        <w:t>.</w:t>
      </w:r>
      <w:r w:rsidRPr="00D91640">
        <w:rPr>
          <w:color w:val="000000"/>
          <w:lang w:val="uk-UA"/>
        </w:rPr>
        <w:t>Г</w:t>
      </w:r>
      <w:r w:rsidR="00DF76CE" w:rsidRPr="00D91640">
        <w:rPr>
          <w:color w:val="000000"/>
          <w:lang w:val="uk-UA"/>
        </w:rPr>
        <w:t xml:space="preserve">., </w:t>
      </w:r>
      <w:r w:rsidR="004E4AF0" w:rsidRPr="00D91640">
        <w:rPr>
          <w:color w:val="000000"/>
          <w:lang w:val="uk-UA"/>
        </w:rPr>
        <w:t>магістр, НУЦЗ України</w:t>
      </w:r>
    </w:p>
    <w:p w14:paraId="3147BF9F" w14:textId="4E924F45" w:rsidR="00DF76CE" w:rsidRPr="00D91640" w:rsidRDefault="00DF76CE" w:rsidP="007D48B2">
      <w:pPr>
        <w:pStyle w:val="a3"/>
        <w:spacing w:before="0" w:beforeAutospacing="0" w:after="0" w:afterAutospacing="0"/>
        <w:ind w:firstLine="709"/>
        <w:jc w:val="center"/>
        <w:rPr>
          <w:color w:val="000000"/>
          <w:lang w:val="uk-UA"/>
        </w:rPr>
      </w:pPr>
      <w:r w:rsidRPr="00D91640">
        <w:rPr>
          <w:color w:val="000000"/>
          <w:lang w:val="uk-UA"/>
        </w:rPr>
        <w:t xml:space="preserve">НК – Дерев’янко О.А., </w:t>
      </w:r>
      <w:proofErr w:type="spellStart"/>
      <w:r w:rsidRPr="00D91640">
        <w:rPr>
          <w:color w:val="000000"/>
          <w:lang w:val="uk-UA"/>
        </w:rPr>
        <w:t>к.т</w:t>
      </w:r>
      <w:r w:rsidR="00E90DA7" w:rsidRPr="00D91640">
        <w:rPr>
          <w:color w:val="000000"/>
          <w:lang w:val="uk-UA"/>
        </w:rPr>
        <w:t>.</w:t>
      </w:r>
      <w:r w:rsidRPr="00D91640">
        <w:rPr>
          <w:color w:val="000000"/>
          <w:lang w:val="uk-UA"/>
        </w:rPr>
        <w:t>н</w:t>
      </w:r>
      <w:proofErr w:type="spellEnd"/>
      <w:r w:rsidR="00E90DA7" w:rsidRPr="00D91640">
        <w:rPr>
          <w:color w:val="000000"/>
          <w:lang w:val="uk-UA"/>
        </w:rPr>
        <w:t>.</w:t>
      </w:r>
      <w:r w:rsidRPr="00D91640">
        <w:rPr>
          <w:color w:val="000000"/>
          <w:lang w:val="uk-UA"/>
        </w:rPr>
        <w:t>, доц</w:t>
      </w:r>
      <w:r w:rsidR="004F13BE" w:rsidRPr="00D91640">
        <w:rPr>
          <w:color w:val="000000"/>
          <w:lang w:val="uk-UA"/>
        </w:rPr>
        <w:t>ент</w:t>
      </w:r>
      <w:r w:rsidRPr="00D91640">
        <w:rPr>
          <w:color w:val="000000"/>
          <w:lang w:val="uk-UA"/>
        </w:rPr>
        <w:t>, НУЦЗ</w:t>
      </w:r>
      <w:r w:rsidR="006E7815" w:rsidRPr="00D91640">
        <w:rPr>
          <w:color w:val="000000"/>
          <w:lang w:val="uk-UA"/>
        </w:rPr>
        <w:t xml:space="preserve"> </w:t>
      </w:r>
      <w:r w:rsidRPr="00D91640">
        <w:rPr>
          <w:color w:val="000000"/>
          <w:lang w:val="uk-UA"/>
        </w:rPr>
        <w:t>У</w:t>
      </w:r>
      <w:r w:rsidR="006E7815" w:rsidRPr="00D91640">
        <w:rPr>
          <w:color w:val="000000"/>
          <w:lang w:val="uk-UA"/>
        </w:rPr>
        <w:t>країни</w:t>
      </w:r>
      <w:r w:rsidRPr="00D91640">
        <w:rPr>
          <w:lang w:val="uk-UA"/>
        </w:rPr>
        <w:br w:type="textWrapping" w:clear="all"/>
      </w:r>
    </w:p>
    <w:p w14:paraId="56FA5D05" w14:textId="42CEA3C9" w:rsidR="0092223D" w:rsidRPr="00D91640" w:rsidRDefault="0092223D" w:rsidP="007D48B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D91640">
        <w:rPr>
          <w:lang w:val="uk-UA"/>
        </w:rPr>
        <w:t xml:space="preserve">В країнах Азії автономні пожежні сповіщувачі стають все більш популярними для захисту житлових, комерційних та промислових будівель. </w:t>
      </w:r>
      <w:r w:rsidR="002E723C" w:rsidRPr="00D91640">
        <w:rPr>
          <w:lang w:val="uk-UA"/>
        </w:rPr>
        <w:t>Вони</w:t>
      </w:r>
      <w:r w:rsidRPr="00D91640">
        <w:rPr>
          <w:lang w:val="uk-UA"/>
        </w:rPr>
        <w:t xml:space="preserve"> працюють на </w:t>
      </w:r>
      <w:proofErr w:type="spellStart"/>
      <w:r w:rsidR="00D91640" w:rsidRPr="00D91640">
        <w:rPr>
          <w:lang w:val="uk-UA"/>
        </w:rPr>
        <w:t>батарея</w:t>
      </w:r>
      <w:r w:rsidR="00D91640">
        <w:rPr>
          <w:lang w:val="uk-UA"/>
        </w:rPr>
        <w:t>х</w:t>
      </w:r>
      <w:proofErr w:type="spellEnd"/>
      <w:r w:rsidRPr="00D91640">
        <w:rPr>
          <w:lang w:val="uk-UA"/>
        </w:rPr>
        <w:t xml:space="preserve"> або акумуляторах і можуть функціонувати без підключення до централізованої електромережі</w:t>
      </w:r>
      <w:r w:rsidR="002E723C" w:rsidRPr="00D91640">
        <w:rPr>
          <w:lang w:val="uk-UA"/>
        </w:rPr>
        <w:t>.</w:t>
      </w:r>
      <w:r w:rsidRPr="00D91640">
        <w:rPr>
          <w:lang w:val="uk-UA"/>
        </w:rPr>
        <w:t xml:space="preserve"> Батареї зазвичай розраховані на декілька років роботи без заміни.</w:t>
      </w:r>
      <w:r w:rsidR="002E723C" w:rsidRPr="00D91640">
        <w:rPr>
          <w:lang w:val="uk-UA"/>
        </w:rPr>
        <w:t xml:space="preserve"> Їх конструкція, як </w:t>
      </w:r>
      <w:r w:rsidR="00D91640" w:rsidRPr="00D91640">
        <w:rPr>
          <w:lang w:val="uk-UA"/>
        </w:rPr>
        <w:t>правило</w:t>
      </w:r>
      <w:r w:rsidR="002E723C" w:rsidRPr="00D91640">
        <w:rPr>
          <w:lang w:val="uk-UA"/>
        </w:rPr>
        <w:t>,</w:t>
      </w:r>
      <w:r w:rsidRPr="00D91640">
        <w:rPr>
          <w:lang w:val="uk-UA"/>
        </w:rPr>
        <w:t xml:space="preserve"> </w:t>
      </w:r>
      <w:r w:rsidR="00D91640" w:rsidRPr="00D91640">
        <w:rPr>
          <w:lang w:val="uk-UA"/>
        </w:rPr>
        <w:t>мас</w:t>
      </w:r>
      <w:r w:rsidRPr="00D91640">
        <w:rPr>
          <w:lang w:val="uk-UA"/>
        </w:rPr>
        <w:t xml:space="preserve"> комбіновані сенсори, які  виявляють дим, те</w:t>
      </w:r>
      <w:r w:rsidR="002E723C" w:rsidRPr="00D91640">
        <w:rPr>
          <w:lang w:val="uk-UA"/>
        </w:rPr>
        <w:t>мпературу</w:t>
      </w:r>
      <w:r w:rsidRPr="00D91640">
        <w:rPr>
          <w:lang w:val="uk-UA"/>
        </w:rPr>
        <w:t xml:space="preserve"> або гази</w:t>
      </w:r>
      <w:r w:rsidR="00D91640" w:rsidRPr="00D91640">
        <w:rPr>
          <w:lang w:val="uk-UA"/>
        </w:rPr>
        <w:t xml:space="preserve"> та</w:t>
      </w:r>
      <w:r w:rsidRPr="00D91640">
        <w:rPr>
          <w:lang w:val="uk-UA"/>
        </w:rPr>
        <w:t xml:space="preserve"> </w:t>
      </w:r>
      <w:r w:rsidR="00D91640" w:rsidRPr="00D91640">
        <w:rPr>
          <w:lang w:val="uk-UA"/>
        </w:rPr>
        <w:t>розробляються</w:t>
      </w:r>
      <w:r w:rsidRPr="00D91640">
        <w:rPr>
          <w:lang w:val="uk-UA"/>
        </w:rPr>
        <w:t xml:space="preserve"> з урахуванням умов підвищеної вологості, високої запиленості та перепадів температури, що робить їх придатними для</w:t>
      </w:r>
      <w:r w:rsidR="00D91640">
        <w:rPr>
          <w:lang w:val="uk-UA"/>
        </w:rPr>
        <w:t xml:space="preserve"> використання  у широкому спектру об’єктів</w:t>
      </w:r>
      <w:r w:rsidRPr="00D91640">
        <w:rPr>
          <w:lang w:val="uk-UA"/>
        </w:rPr>
        <w:t>.</w:t>
      </w:r>
    </w:p>
    <w:p w14:paraId="563FE86F" w14:textId="01666601" w:rsidR="00DF76CE" w:rsidRPr="00D91640" w:rsidRDefault="0092223D" w:rsidP="007D48B2">
      <w:pPr>
        <w:pStyle w:val="a3"/>
        <w:spacing w:before="0" w:beforeAutospacing="0" w:after="0" w:afterAutospacing="0"/>
        <w:ind w:firstLine="709"/>
        <w:rPr>
          <w:lang w:val="uk-UA"/>
        </w:rPr>
      </w:pPr>
      <w:r w:rsidRPr="00D91640">
        <w:rPr>
          <w:lang w:val="uk-UA"/>
        </w:rPr>
        <w:t xml:space="preserve">Аналіз патентів </w:t>
      </w:r>
      <w:r w:rsidR="002E723C" w:rsidRPr="00D91640">
        <w:rPr>
          <w:lang w:val="uk-UA"/>
        </w:rPr>
        <w:t>показав, що частіше за все</w:t>
      </w:r>
      <w:r w:rsidRPr="00D91640">
        <w:rPr>
          <w:lang w:val="uk-UA"/>
        </w:rPr>
        <w:t xml:space="preserve"> автономні пожежні сповіщувачі в</w:t>
      </w:r>
      <w:r w:rsidR="002E723C" w:rsidRPr="00D91640">
        <w:rPr>
          <w:lang w:val="uk-UA"/>
        </w:rPr>
        <w:t xml:space="preserve"> розробляються для житлових та побутових приміщень. </w:t>
      </w:r>
      <w:r w:rsidRPr="00D91640">
        <w:rPr>
          <w:noProof/>
          <w:lang w:val="uk-UA"/>
        </w:rPr>
        <w:drawing>
          <wp:inline distT="0" distB="0" distL="0" distR="0" wp14:anchorId="7B54A6B7" wp14:editId="096FCAC6">
            <wp:extent cx="5543550" cy="16097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CC4C97B" w14:textId="77777777" w:rsidR="00DF76CE" w:rsidRPr="00D91640" w:rsidRDefault="00DF76CE" w:rsidP="007D48B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</w:p>
    <w:p w14:paraId="547267BF" w14:textId="1240297D" w:rsidR="00DF76CE" w:rsidRPr="00D91640" w:rsidRDefault="00DF76CE" w:rsidP="007D48B2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D91640">
        <w:rPr>
          <w:b/>
          <w:bCs/>
          <w:lang w:val="uk-UA"/>
        </w:rPr>
        <w:t>Рис.1</w:t>
      </w:r>
      <w:r w:rsidR="0092223D" w:rsidRPr="00D91640">
        <w:rPr>
          <w:b/>
          <w:bCs/>
          <w:lang w:val="uk-UA"/>
        </w:rPr>
        <w:t xml:space="preserve"> </w:t>
      </w:r>
      <w:r w:rsidR="00381F49" w:rsidRPr="00D91640">
        <w:rPr>
          <w:b/>
          <w:bCs/>
          <w:lang w:val="uk-UA"/>
        </w:rPr>
        <w:t>З</w:t>
      </w:r>
      <w:r w:rsidR="0092223D" w:rsidRPr="00D91640">
        <w:rPr>
          <w:b/>
          <w:bCs/>
          <w:lang w:val="uk-UA"/>
        </w:rPr>
        <w:t>астосування автономних пожежних сповіщувачів у країнах Азії</w:t>
      </w:r>
    </w:p>
    <w:p w14:paraId="4021BDC0" w14:textId="77777777" w:rsidR="0022734E" w:rsidRPr="00D91640" w:rsidRDefault="0022734E" w:rsidP="007D48B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</w:p>
    <w:p w14:paraId="3062694A" w14:textId="6A13B179" w:rsidR="0092223D" w:rsidRPr="00D91640" w:rsidRDefault="000363BD" w:rsidP="007D48B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D91640">
        <w:rPr>
          <w:lang w:val="uk-UA"/>
        </w:rPr>
        <w:t xml:space="preserve"> </w:t>
      </w:r>
      <w:r w:rsidR="0092223D" w:rsidRPr="00D91640">
        <w:rPr>
          <w:lang w:val="uk-UA"/>
        </w:rPr>
        <w:t xml:space="preserve">Однією з головних </w:t>
      </w:r>
      <w:r w:rsidR="00D91640">
        <w:rPr>
          <w:lang w:val="uk-UA"/>
        </w:rPr>
        <w:t xml:space="preserve"> виявлених </w:t>
      </w:r>
      <w:r w:rsidR="0092223D" w:rsidRPr="00D91640">
        <w:rPr>
          <w:lang w:val="uk-UA"/>
        </w:rPr>
        <w:t>тенденцій є підключення автономних сповіщувачів до локальних систем</w:t>
      </w:r>
      <w:r w:rsidR="002E723C" w:rsidRPr="00D91640">
        <w:rPr>
          <w:lang w:val="uk-UA"/>
        </w:rPr>
        <w:t xml:space="preserve"> безпеки</w:t>
      </w:r>
      <w:r w:rsidR="0092223D" w:rsidRPr="00D91640">
        <w:rPr>
          <w:lang w:val="uk-UA"/>
        </w:rPr>
        <w:t xml:space="preserve">. Це дозволяє отримувати повідомлення про пожежу в реальному часі, контролювати стан пристроїв дистанційно і своєчасно проводити технічне обслуговування. </w:t>
      </w:r>
      <w:r w:rsidR="002E723C" w:rsidRPr="00D91640">
        <w:rPr>
          <w:lang w:val="uk-UA"/>
        </w:rPr>
        <w:t xml:space="preserve">Ряд </w:t>
      </w:r>
      <w:r w:rsidR="0092223D" w:rsidRPr="00D91640">
        <w:rPr>
          <w:lang w:val="uk-UA"/>
        </w:rPr>
        <w:t xml:space="preserve">сучасних </w:t>
      </w:r>
      <w:r w:rsidR="002E723C" w:rsidRPr="00D91640">
        <w:rPr>
          <w:lang w:val="uk-UA"/>
        </w:rPr>
        <w:t>технічних рішень</w:t>
      </w:r>
      <w:r w:rsidR="0092223D" w:rsidRPr="00D91640">
        <w:rPr>
          <w:lang w:val="uk-UA"/>
        </w:rPr>
        <w:t xml:space="preserve"> </w:t>
      </w:r>
      <w:r w:rsidR="002E723C" w:rsidRPr="00D91640">
        <w:rPr>
          <w:lang w:val="uk-UA"/>
        </w:rPr>
        <w:t>сповіщувачів контролюють стан середовища</w:t>
      </w:r>
      <w:r w:rsidR="00405910" w:rsidRPr="00D91640">
        <w:rPr>
          <w:lang w:val="uk-UA"/>
        </w:rPr>
        <w:t>,</w:t>
      </w:r>
      <w:r w:rsidR="002E723C" w:rsidRPr="00D91640">
        <w:rPr>
          <w:lang w:val="uk-UA"/>
        </w:rPr>
        <w:t xml:space="preserve"> </w:t>
      </w:r>
      <w:r w:rsidR="0092223D" w:rsidRPr="00D91640">
        <w:rPr>
          <w:lang w:val="uk-UA"/>
        </w:rPr>
        <w:t xml:space="preserve"> відрізняю</w:t>
      </w:r>
      <w:r w:rsidR="00405910" w:rsidRPr="00D91640">
        <w:rPr>
          <w:lang w:val="uk-UA"/>
        </w:rPr>
        <w:t>чи</w:t>
      </w:r>
      <w:r w:rsidR="0092223D" w:rsidRPr="00D91640">
        <w:rPr>
          <w:lang w:val="uk-UA"/>
        </w:rPr>
        <w:t xml:space="preserve"> справжні </w:t>
      </w:r>
      <w:r w:rsidR="00405910" w:rsidRPr="00D91640">
        <w:rPr>
          <w:lang w:val="uk-UA"/>
        </w:rPr>
        <w:t>ознаки пожежі</w:t>
      </w:r>
      <w:r w:rsidR="0092223D" w:rsidRPr="00D91640">
        <w:rPr>
          <w:lang w:val="uk-UA"/>
        </w:rPr>
        <w:t xml:space="preserve"> від</w:t>
      </w:r>
      <w:r w:rsidR="00405910" w:rsidRPr="00D91640">
        <w:rPr>
          <w:lang w:val="uk-UA"/>
        </w:rPr>
        <w:t xml:space="preserve"> впливу</w:t>
      </w:r>
      <w:r w:rsidR="0092223D" w:rsidRPr="00D91640">
        <w:rPr>
          <w:lang w:val="uk-UA"/>
        </w:rPr>
        <w:t xml:space="preserve"> пилу</w:t>
      </w:r>
      <w:r w:rsidR="00405910" w:rsidRPr="00D91640">
        <w:rPr>
          <w:lang w:val="uk-UA"/>
        </w:rPr>
        <w:t>,</w:t>
      </w:r>
      <w:r w:rsidR="0092223D" w:rsidRPr="00D91640">
        <w:rPr>
          <w:lang w:val="uk-UA"/>
        </w:rPr>
        <w:t xml:space="preserve"> </w:t>
      </w:r>
      <w:r w:rsidR="00405910" w:rsidRPr="00D91640">
        <w:rPr>
          <w:lang w:val="uk-UA"/>
        </w:rPr>
        <w:t>вологи,</w:t>
      </w:r>
      <w:r w:rsidR="0092223D" w:rsidRPr="00D91640">
        <w:rPr>
          <w:lang w:val="uk-UA"/>
        </w:rPr>
        <w:t xml:space="preserve"> парів, чим зменшують кількість хибних спрацювань.</w:t>
      </w:r>
    </w:p>
    <w:p w14:paraId="4A6E163F" w14:textId="0FD24D5A" w:rsidR="0092223D" w:rsidRPr="00D91640" w:rsidRDefault="0092223D" w:rsidP="007D48B2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D91640">
        <w:rPr>
          <w:lang w:val="uk-UA"/>
        </w:rPr>
        <w:t xml:space="preserve">Корпуси автономних сповіщувачів </w:t>
      </w:r>
      <w:r w:rsidR="00405910" w:rsidRPr="00D91640">
        <w:rPr>
          <w:lang w:val="uk-UA"/>
        </w:rPr>
        <w:t>розробляють</w:t>
      </w:r>
      <w:r w:rsidRPr="00D91640">
        <w:rPr>
          <w:lang w:val="uk-UA"/>
        </w:rPr>
        <w:t xml:space="preserve"> із матеріалів, які </w:t>
      </w:r>
      <w:r w:rsidR="00405910" w:rsidRPr="00D91640">
        <w:rPr>
          <w:lang w:val="uk-UA"/>
        </w:rPr>
        <w:t xml:space="preserve">здатні </w:t>
      </w:r>
      <w:r w:rsidRPr="00D91640">
        <w:rPr>
          <w:lang w:val="uk-UA"/>
        </w:rPr>
        <w:t>захи</w:t>
      </w:r>
      <w:r w:rsidR="00405910" w:rsidRPr="00D91640">
        <w:rPr>
          <w:lang w:val="uk-UA"/>
        </w:rPr>
        <w:t>стити</w:t>
      </w:r>
      <w:r w:rsidRPr="00D91640">
        <w:rPr>
          <w:lang w:val="uk-UA"/>
        </w:rPr>
        <w:t xml:space="preserve"> електрон</w:t>
      </w:r>
      <w:r w:rsidR="00405910" w:rsidRPr="00D91640">
        <w:rPr>
          <w:lang w:val="uk-UA"/>
        </w:rPr>
        <w:t>н</w:t>
      </w:r>
      <w:r w:rsidRPr="00D91640">
        <w:rPr>
          <w:lang w:val="uk-UA"/>
        </w:rPr>
        <w:t>і</w:t>
      </w:r>
      <w:r w:rsidR="00405910" w:rsidRPr="00D91640">
        <w:rPr>
          <w:lang w:val="uk-UA"/>
        </w:rPr>
        <w:t xml:space="preserve"> компоненти </w:t>
      </w:r>
      <w:r w:rsidRPr="00D91640">
        <w:rPr>
          <w:lang w:val="uk-UA"/>
        </w:rPr>
        <w:t xml:space="preserve">від </w:t>
      </w:r>
      <w:r w:rsidR="00405910" w:rsidRPr="00D91640">
        <w:rPr>
          <w:lang w:val="uk-UA"/>
        </w:rPr>
        <w:t>механічного впливу</w:t>
      </w:r>
      <w:r w:rsidRPr="00D91640">
        <w:rPr>
          <w:lang w:val="uk-UA"/>
        </w:rPr>
        <w:t xml:space="preserve">. </w:t>
      </w:r>
      <w:r w:rsidR="00405910" w:rsidRPr="00D91640">
        <w:rPr>
          <w:lang w:val="uk-UA"/>
        </w:rPr>
        <w:t>Ряд технічних рішень</w:t>
      </w:r>
      <w:r w:rsidRPr="00D91640">
        <w:rPr>
          <w:lang w:val="uk-UA"/>
        </w:rPr>
        <w:t xml:space="preserve"> </w:t>
      </w:r>
      <w:r w:rsidR="00405910" w:rsidRPr="00D91640">
        <w:rPr>
          <w:lang w:val="uk-UA"/>
        </w:rPr>
        <w:t>пропонують використовувати</w:t>
      </w:r>
      <w:r w:rsidRPr="00D91640">
        <w:rPr>
          <w:lang w:val="uk-UA"/>
        </w:rPr>
        <w:t xml:space="preserve"> спеціальні ущільнювачі, що дозволяє </w:t>
      </w:r>
      <w:r w:rsidR="00405910" w:rsidRPr="00D91640">
        <w:rPr>
          <w:lang w:val="uk-UA"/>
        </w:rPr>
        <w:t>застосування</w:t>
      </w:r>
      <w:r w:rsidRPr="00D91640">
        <w:rPr>
          <w:lang w:val="uk-UA"/>
        </w:rPr>
        <w:t xml:space="preserve"> </w:t>
      </w:r>
      <w:r w:rsidR="00405910" w:rsidRPr="00D91640">
        <w:rPr>
          <w:lang w:val="uk-UA"/>
        </w:rPr>
        <w:t>сповіщувачів</w:t>
      </w:r>
      <w:r w:rsidRPr="00D91640">
        <w:rPr>
          <w:lang w:val="uk-UA"/>
        </w:rPr>
        <w:t xml:space="preserve"> у промислових приміщеннях або в умовах підвищеної вологості.  </w:t>
      </w:r>
      <w:r w:rsidR="00405910" w:rsidRPr="00D91640">
        <w:rPr>
          <w:lang w:val="uk-UA"/>
        </w:rPr>
        <w:t>Вдосконалення багатьох  сповіщувачів спрямовано на спрощення їхнього</w:t>
      </w:r>
      <w:r w:rsidRPr="00D91640">
        <w:rPr>
          <w:lang w:val="uk-UA"/>
        </w:rPr>
        <w:t xml:space="preserve"> монтажу</w:t>
      </w:r>
      <w:r w:rsidR="00405910" w:rsidRPr="00D91640">
        <w:rPr>
          <w:lang w:val="uk-UA"/>
        </w:rPr>
        <w:t>.</w:t>
      </w:r>
      <w:r w:rsidRPr="00D91640">
        <w:rPr>
          <w:lang w:val="uk-UA"/>
        </w:rPr>
        <w:t xml:space="preserve"> </w:t>
      </w:r>
    </w:p>
    <w:p w14:paraId="6FDA3615" w14:textId="33F8E128" w:rsidR="00E90DA7" w:rsidRPr="00D91640" w:rsidRDefault="0092223D" w:rsidP="007D48B2">
      <w:pPr>
        <w:pStyle w:val="a3"/>
        <w:spacing w:before="0" w:beforeAutospacing="0" w:after="0" w:afterAutospacing="0"/>
        <w:ind w:firstLine="709"/>
        <w:jc w:val="both"/>
        <w:rPr>
          <w:b/>
          <w:bCs/>
          <w:lang w:val="uk-UA"/>
        </w:rPr>
      </w:pPr>
      <w:r w:rsidRPr="00D91640">
        <w:rPr>
          <w:lang w:val="uk-UA"/>
        </w:rPr>
        <w:t>Р</w:t>
      </w:r>
      <w:r w:rsidR="00405910" w:rsidRPr="00D91640">
        <w:rPr>
          <w:lang w:val="uk-UA"/>
        </w:rPr>
        <w:t>озробка</w:t>
      </w:r>
      <w:r w:rsidRPr="00D91640">
        <w:rPr>
          <w:lang w:val="uk-UA"/>
        </w:rPr>
        <w:t xml:space="preserve"> автономних пожежних сповіщувачів у країнах Азії </w:t>
      </w:r>
      <w:r w:rsidR="00405910" w:rsidRPr="00D91640">
        <w:rPr>
          <w:lang w:val="uk-UA"/>
        </w:rPr>
        <w:t xml:space="preserve">збільшується протягом останніх років, а  конструкція </w:t>
      </w:r>
      <w:r w:rsidRPr="00D91640">
        <w:rPr>
          <w:lang w:val="uk-UA"/>
        </w:rPr>
        <w:t xml:space="preserve"> постійно вдосконалюються, поєднуючи високий технічний рівень</w:t>
      </w:r>
      <w:r w:rsidR="005245AF">
        <w:rPr>
          <w:lang w:val="uk-UA"/>
        </w:rPr>
        <w:t xml:space="preserve"> з</w:t>
      </w:r>
      <w:r w:rsidRPr="00D91640">
        <w:rPr>
          <w:lang w:val="uk-UA"/>
        </w:rPr>
        <w:t xml:space="preserve"> довговічніст</w:t>
      </w:r>
      <w:r w:rsidR="005245AF">
        <w:rPr>
          <w:lang w:val="uk-UA"/>
        </w:rPr>
        <w:t>ю</w:t>
      </w:r>
      <w:r w:rsidRPr="00D91640">
        <w:rPr>
          <w:lang w:val="uk-UA"/>
        </w:rPr>
        <w:t xml:space="preserve"> та інтеграцію із сучасними технологіями безпеки</w:t>
      </w:r>
      <w:r w:rsidR="00405910" w:rsidRPr="00D91640">
        <w:rPr>
          <w:lang w:val="uk-UA"/>
        </w:rPr>
        <w:t>.</w:t>
      </w:r>
    </w:p>
    <w:p w14:paraId="254BD967" w14:textId="2159AC9B" w:rsidR="00E90DA7" w:rsidRPr="00D91640" w:rsidRDefault="00E90DA7" w:rsidP="007D48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91640">
        <w:rPr>
          <w:rFonts w:ascii="Times New Roman" w:hAnsi="Times New Roman" w:cs="Times New Roman"/>
          <w:b/>
          <w:bCs/>
          <w:sz w:val="24"/>
          <w:szCs w:val="24"/>
          <w:lang w:val="uk-UA"/>
        </w:rPr>
        <w:t>ЛІТЕРАТУРА</w:t>
      </w:r>
    </w:p>
    <w:p w14:paraId="0ED1550A" w14:textId="77777777" w:rsidR="002E54A3" w:rsidRPr="00EC3996" w:rsidRDefault="002E54A3" w:rsidP="002E54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C399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EC399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C3996">
        <w:rPr>
          <w:rFonts w:ascii="Times New Roman" w:hAnsi="Times New Roman" w:cs="Times New Roman"/>
          <w:sz w:val="24"/>
          <w:szCs w:val="24"/>
          <w:lang w:val="uk-UA"/>
        </w:rPr>
        <w:t>Збірник законодавчих актів України з питань інтелектуальної власності./</w:t>
      </w:r>
      <w:r w:rsidRPr="00EC399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C3996">
        <w:rPr>
          <w:rFonts w:ascii="Times New Roman" w:hAnsi="Times New Roman" w:cs="Times New Roman"/>
          <w:sz w:val="24"/>
          <w:szCs w:val="24"/>
          <w:lang w:val="uk-UA"/>
        </w:rPr>
        <w:t>Уклад. Жаров</w:t>
      </w:r>
      <w:r w:rsidRPr="00EC399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EC3996">
        <w:rPr>
          <w:rFonts w:ascii="Times New Roman" w:hAnsi="Times New Roman" w:cs="Times New Roman"/>
          <w:sz w:val="24"/>
          <w:szCs w:val="24"/>
          <w:lang w:val="uk-UA"/>
        </w:rPr>
        <w:t>В.О., Максимова Н.В.</w:t>
      </w:r>
      <w:r w:rsidRPr="00EC3996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r w:rsidRPr="00EC3996">
        <w:rPr>
          <w:rFonts w:ascii="Times New Roman" w:hAnsi="Times New Roman" w:cs="Times New Roman"/>
          <w:sz w:val="24"/>
          <w:szCs w:val="24"/>
          <w:lang w:val="uk-UA"/>
        </w:rPr>
        <w:t xml:space="preserve"> К. : ТОВ «Альфа-ПІК», 2006. </w:t>
      </w:r>
      <w:r w:rsidRPr="00EC3996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r w:rsidRPr="00EC3996">
        <w:rPr>
          <w:rFonts w:ascii="Times New Roman" w:hAnsi="Times New Roman" w:cs="Times New Roman"/>
          <w:sz w:val="24"/>
          <w:szCs w:val="24"/>
          <w:lang w:val="uk-UA"/>
        </w:rPr>
        <w:t xml:space="preserve"> 433 с</w:t>
      </w:r>
      <w:r w:rsidRPr="00EC3996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sectPr w:rsidR="002E54A3" w:rsidRPr="00EC3996" w:rsidSect="00DF76CE">
      <w:pgSz w:w="11906" w:h="16838"/>
      <w:pgMar w:top="1560" w:right="170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5E56F" w14:textId="77777777" w:rsidR="009C67F3" w:rsidRDefault="009C67F3" w:rsidP="00BC65C3">
      <w:pPr>
        <w:spacing w:after="0" w:line="240" w:lineRule="auto"/>
      </w:pPr>
      <w:r>
        <w:separator/>
      </w:r>
    </w:p>
  </w:endnote>
  <w:endnote w:type="continuationSeparator" w:id="0">
    <w:p w14:paraId="7A73B8C6" w14:textId="77777777" w:rsidR="009C67F3" w:rsidRDefault="009C67F3" w:rsidP="00BC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62AD" w14:textId="77777777" w:rsidR="009C67F3" w:rsidRDefault="009C67F3" w:rsidP="00BC65C3">
      <w:pPr>
        <w:spacing w:after="0" w:line="240" w:lineRule="auto"/>
      </w:pPr>
      <w:r>
        <w:separator/>
      </w:r>
    </w:p>
  </w:footnote>
  <w:footnote w:type="continuationSeparator" w:id="0">
    <w:p w14:paraId="1CA1A08F" w14:textId="77777777" w:rsidR="009C67F3" w:rsidRDefault="009C67F3" w:rsidP="00BC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6DF8"/>
    <w:multiLevelType w:val="hybridMultilevel"/>
    <w:tmpl w:val="0A8C00E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CE"/>
    <w:rsid w:val="000363BD"/>
    <w:rsid w:val="001C2D2F"/>
    <w:rsid w:val="0022734E"/>
    <w:rsid w:val="00244A5D"/>
    <w:rsid w:val="00255A6D"/>
    <w:rsid w:val="002E54A3"/>
    <w:rsid w:val="002E723C"/>
    <w:rsid w:val="00371A7F"/>
    <w:rsid w:val="00381F49"/>
    <w:rsid w:val="0039687F"/>
    <w:rsid w:val="00405910"/>
    <w:rsid w:val="00442D00"/>
    <w:rsid w:val="004E4AF0"/>
    <w:rsid w:val="004F13BE"/>
    <w:rsid w:val="005245AF"/>
    <w:rsid w:val="0054598C"/>
    <w:rsid w:val="006C0FA6"/>
    <w:rsid w:val="006E7815"/>
    <w:rsid w:val="00782298"/>
    <w:rsid w:val="007D48B2"/>
    <w:rsid w:val="007F5951"/>
    <w:rsid w:val="0092223D"/>
    <w:rsid w:val="009C67F3"/>
    <w:rsid w:val="00BC65C3"/>
    <w:rsid w:val="00C202DA"/>
    <w:rsid w:val="00C47CEF"/>
    <w:rsid w:val="00D91640"/>
    <w:rsid w:val="00DF76CE"/>
    <w:rsid w:val="00E90DA7"/>
    <w:rsid w:val="00EC3996"/>
    <w:rsid w:val="00FA48C9"/>
    <w:rsid w:val="00F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ED80"/>
  <w15:chartTrackingRefBased/>
  <w15:docId w15:val="{D2E5CDD5-0574-4C1A-B0B3-5EC02567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6C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78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C65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C65C3"/>
    <w:rPr>
      <w:lang w:val="ru-RU"/>
    </w:rPr>
  </w:style>
  <w:style w:type="paragraph" w:styleId="a7">
    <w:name w:val="footer"/>
    <w:basedOn w:val="a"/>
    <w:link w:val="a8"/>
    <w:uiPriority w:val="99"/>
    <w:unhideWhenUsed/>
    <w:rsid w:val="00BC65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C65C3"/>
    <w:rPr>
      <w:lang w:val="ru-RU"/>
    </w:rPr>
  </w:style>
  <w:style w:type="character" w:styleId="a9">
    <w:name w:val="Hyperlink"/>
    <w:basedOn w:val="a0"/>
    <w:uiPriority w:val="99"/>
    <w:unhideWhenUsed/>
    <w:rsid w:val="009222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009623797025367E-2"/>
          <c:y val="8.7468356396278868E-2"/>
          <c:w val="0.88970334893705294"/>
          <c:h val="0.605136902265914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Сфера застосування</c:v>
                </c:pt>
              </c:strCache>
            </c:strRef>
          </c:tx>
          <c:explosion val="35"/>
          <c:dPt>
            <c:idx val="0"/>
            <c:bubble3D val="0"/>
            <c:spPr>
              <a:pattFill prst="wdUpDiag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BD96-474E-9464-08D03F2C962B}"/>
              </c:ext>
            </c:extLst>
          </c:dPt>
          <c:dPt>
            <c:idx val="1"/>
            <c:bubble3D val="0"/>
            <c:spPr>
              <a:pattFill prst="lgGrid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BD96-474E-9464-08D03F2C962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BD96-474E-9464-08D03F2C962B}"/>
              </c:ext>
            </c:extLst>
          </c:dPt>
          <c:dPt>
            <c:idx val="3"/>
            <c:bubble3D val="0"/>
            <c:spPr>
              <a:pattFill prst="lgConfetti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BD96-474E-9464-08D03F2C962B}"/>
              </c:ext>
            </c:extLst>
          </c:dPt>
          <c:dPt>
            <c:idx val="4"/>
            <c:bubble3D val="0"/>
            <c:spPr>
              <a:pattFill prst="sphere">
                <a:fgClr>
                  <a:sysClr val="windowText" lastClr="000000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BD96-474E-9464-08D03F2C962B}"/>
              </c:ext>
            </c:extLst>
          </c:dPt>
          <c:dLbls>
            <c:dLbl>
              <c:idx val="0"/>
              <c:layout>
                <c:manualLayout>
                  <c:x val="2.7975575218046198E-2"/>
                  <c:y val="2.5103666775380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96-474E-9464-08D03F2C962B}"/>
                </c:ext>
              </c:extLst>
            </c:dLbl>
            <c:dLbl>
              <c:idx val="1"/>
              <c:layout>
                <c:manualLayout>
                  <c:x val="2.8998205121266975E-2"/>
                  <c:y val="-9.800555995589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96-474E-9464-08D03F2C962B}"/>
                </c:ext>
              </c:extLst>
            </c:dLbl>
            <c:dLbl>
              <c:idx val="2"/>
              <c:layout>
                <c:manualLayout>
                  <c:x val="-9.5430725798450453E-2"/>
                  <c:y val="-0.101595614157697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96-474E-9464-08D03F2C962B}"/>
                </c:ext>
              </c:extLst>
            </c:dLbl>
            <c:dLbl>
              <c:idx val="3"/>
              <c:layout>
                <c:manualLayout>
                  <c:x val="-2.919788524838839E-2"/>
                  <c:y val="-7.5122354258469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D96-474E-9464-08D03F2C962B}"/>
                </c:ext>
              </c:extLst>
            </c:dLbl>
            <c:dLbl>
              <c:idx val="4"/>
              <c:layout>
                <c:manualLayout>
                  <c:x val="-1.9100756735304994E-2"/>
                  <c:y val="3.1558185404339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D96-474E-9464-08D03F2C96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Побутові системи</c:v>
                </c:pt>
                <c:pt idx="1">
                  <c:v>Промислові об'єкти</c:v>
                </c:pt>
                <c:pt idx="2">
                  <c:v>Транспорт</c:v>
                </c:pt>
                <c:pt idx="3">
                  <c:v>Будівельні комплекси</c:v>
                </c:pt>
                <c:pt idx="4">
                  <c:v>Спеціальні об'єкти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0.36</c:v>
                </c:pt>
                <c:pt idx="1">
                  <c:v>0.05</c:v>
                </c:pt>
                <c:pt idx="2">
                  <c:v>0.08</c:v>
                </c:pt>
                <c:pt idx="3">
                  <c:v>0.49</c:v>
                </c:pt>
                <c:pt idx="4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D96-474E-9464-08D03F2C96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837907095932535"/>
          <c:w val="0.96909478907729107"/>
          <c:h val="0.31568932581652143"/>
        </c:manualLayout>
      </c:layout>
      <c:overlay val="0"/>
      <c:spPr>
        <a:noFill/>
        <a:ln>
          <a:noFill/>
        </a:ln>
        <a:effectLst>
          <a:softEdge rad="482600"/>
        </a:effectLst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Деревянко</dc:creator>
  <cp:keywords/>
  <dc:description/>
  <cp:lastModifiedBy>derevynkoaa@gmail.com</cp:lastModifiedBy>
  <cp:revision>11</cp:revision>
  <dcterms:created xsi:type="dcterms:W3CDTF">2026-02-04T19:25:00Z</dcterms:created>
  <dcterms:modified xsi:type="dcterms:W3CDTF">2026-02-04T20:19:00Z</dcterms:modified>
</cp:coreProperties>
</file>