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A8" w:rsidRPr="004055A4" w:rsidRDefault="000118A8" w:rsidP="004D4632">
      <w:pPr>
        <w:spacing w:line="360" w:lineRule="auto"/>
        <w:ind w:firstLine="284"/>
        <w:jc w:val="both"/>
        <w:rPr>
          <w:sz w:val="28"/>
          <w:szCs w:val="28"/>
        </w:rPr>
      </w:pPr>
      <w:r w:rsidRPr="004055A4">
        <w:rPr>
          <w:sz w:val="28"/>
          <w:szCs w:val="28"/>
        </w:rPr>
        <w:t>УДК 614.8</w:t>
      </w:r>
    </w:p>
    <w:p w:rsidR="00D54286" w:rsidRPr="004055A4" w:rsidRDefault="00D54286" w:rsidP="004D4632">
      <w:pPr>
        <w:spacing w:line="360" w:lineRule="auto"/>
        <w:ind w:firstLine="284"/>
        <w:jc w:val="center"/>
        <w:rPr>
          <w:i/>
          <w:sz w:val="28"/>
          <w:szCs w:val="28"/>
        </w:rPr>
      </w:pPr>
    </w:p>
    <w:p w:rsidR="004D4632" w:rsidRPr="004055A4" w:rsidRDefault="004D4632" w:rsidP="004D4632">
      <w:pPr>
        <w:spacing w:line="360" w:lineRule="auto"/>
        <w:ind w:firstLine="284"/>
        <w:jc w:val="both"/>
        <w:rPr>
          <w:bCs/>
          <w:iCs/>
          <w:sz w:val="28"/>
          <w:szCs w:val="28"/>
        </w:rPr>
      </w:pPr>
      <w:r w:rsidRPr="004055A4">
        <w:rPr>
          <w:b/>
          <w:iCs/>
          <w:sz w:val="28"/>
          <w:szCs w:val="28"/>
        </w:rPr>
        <w:t>Рудаков С.В.</w:t>
      </w:r>
      <w:r w:rsidRPr="004055A4">
        <w:rPr>
          <w:bCs/>
          <w:iCs/>
          <w:sz w:val="28"/>
          <w:szCs w:val="28"/>
        </w:rPr>
        <w:t xml:space="preserve"> – канд. техн. наук, доц.;</w:t>
      </w:r>
    </w:p>
    <w:p w:rsidR="004D4632" w:rsidRPr="004055A4" w:rsidRDefault="000118A8" w:rsidP="004D4632">
      <w:pPr>
        <w:spacing w:line="360" w:lineRule="auto"/>
        <w:ind w:firstLine="284"/>
        <w:jc w:val="both"/>
        <w:rPr>
          <w:bCs/>
          <w:iCs/>
          <w:sz w:val="28"/>
          <w:szCs w:val="28"/>
        </w:rPr>
      </w:pPr>
      <w:r w:rsidRPr="004055A4">
        <w:rPr>
          <w:b/>
          <w:iCs/>
          <w:sz w:val="28"/>
          <w:szCs w:val="28"/>
        </w:rPr>
        <w:t>Петухова</w:t>
      </w:r>
      <w:r w:rsidR="005B0418" w:rsidRPr="004055A4">
        <w:rPr>
          <w:b/>
          <w:iCs/>
          <w:sz w:val="28"/>
          <w:szCs w:val="28"/>
        </w:rPr>
        <w:t xml:space="preserve"> Е.А.</w:t>
      </w:r>
      <w:r w:rsidR="004D4632" w:rsidRPr="004055A4">
        <w:rPr>
          <w:bCs/>
          <w:iCs/>
          <w:sz w:val="28"/>
          <w:szCs w:val="28"/>
        </w:rPr>
        <w:t xml:space="preserve"> – канд. техн. наук;</w:t>
      </w:r>
    </w:p>
    <w:p w:rsidR="004D4632" w:rsidRPr="004055A4" w:rsidRDefault="006D3323" w:rsidP="004D4632">
      <w:pPr>
        <w:spacing w:line="360" w:lineRule="auto"/>
        <w:ind w:firstLine="284"/>
        <w:jc w:val="both"/>
        <w:rPr>
          <w:bCs/>
          <w:iCs/>
          <w:sz w:val="28"/>
          <w:szCs w:val="28"/>
        </w:rPr>
      </w:pPr>
      <w:proofErr w:type="spellStart"/>
      <w:r w:rsidRPr="004055A4">
        <w:rPr>
          <w:b/>
          <w:iCs/>
          <w:sz w:val="28"/>
          <w:szCs w:val="28"/>
        </w:rPr>
        <w:t>Горносталь</w:t>
      </w:r>
      <w:proofErr w:type="spellEnd"/>
      <w:r w:rsidRPr="004055A4">
        <w:rPr>
          <w:b/>
          <w:iCs/>
          <w:sz w:val="28"/>
          <w:szCs w:val="28"/>
        </w:rPr>
        <w:t xml:space="preserve"> С.А.</w:t>
      </w:r>
      <w:r w:rsidRPr="004055A4">
        <w:rPr>
          <w:bCs/>
          <w:iCs/>
          <w:sz w:val="28"/>
          <w:szCs w:val="28"/>
        </w:rPr>
        <w:t xml:space="preserve"> </w:t>
      </w:r>
    </w:p>
    <w:p w:rsidR="004F6F8F" w:rsidRPr="004055A4" w:rsidRDefault="00F71144" w:rsidP="004D4632">
      <w:pPr>
        <w:spacing w:line="360" w:lineRule="auto"/>
        <w:ind w:firstLine="284"/>
        <w:jc w:val="center"/>
        <w:rPr>
          <w:bCs/>
          <w:iCs/>
          <w:sz w:val="28"/>
          <w:szCs w:val="28"/>
        </w:rPr>
      </w:pPr>
      <w:r w:rsidRPr="004055A4">
        <w:rPr>
          <w:bCs/>
          <w:iCs/>
          <w:sz w:val="28"/>
          <w:szCs w:val="28"/>
        </w:rPr>
        <w:t>У</w:t>
      </w:r>
      <w:r w:rsidR="004F6F8F" w:rsidRPr="004055A4">
        <w:rPr>
          <w:bCs/>
          <w:iCs/>
          <w:sz w:val="28"/>
          <w:szCs w:val="28"/>
        </w:rPr>
        <w:t xml:space="preserve">ниверситет гражданской защиты Украины, </w:t>
      </w:r>
      <w:proofErr w:type="gramStart"/>
      <w:r w:rsidR="004F6F8F" w:rsidRPr="004055A4">
        <w:rPr>
          <w:bCs/>
          <w:iCs/>
          <w:sz w:val="28"/>
          <w:szCs w:val="28"/>
        </w:rPr>
        <w:t>г</w:t>
      </w:r>
      <w:proofErr w:type="gramEnd"/>
      <w:r w:rsidR="004F6F8F" w:rsidRPr="004055A4">
        <w:rPr>
          <w:bCs/>
          <w:iCs/>
          <w:sz w:val="28"/>
          <w:szCs w:val="28"/>
        </w:rPr>
        <w:t>. Харьков</w:t>
      </w:r>
    </w:p>
    <w:p w:rsidR="004D4632" w:rsidRPr="004055A4" w:rsidRDefault="004D4632" w:rsidP="004D4632">
      <w:pPr>
        <w:spacing w:line="360" w:lineRule="auto"/>
        <w:ind w:firstLine="284"/>
        <w:jc w:val="center"/>
        <w:rPr>
          <w:bCs/>
          <w:iCs/>
          <w:sz w:val="28"/>
          <w:szCs w:val="28"/>
        </w:rPr>
      </w:pPr>
    </w:p>
    <w:p w:rsidR="004D4632" w:rsidRPr="004055A4" w:rsidRDefault="000D2F18" w:rsidP="000D2F18">
      <w:pPr>
        <w:spacing w:line="360" w:lineRule="auto"/>
        <w:ind w:firstLine="284"/>
        <w:jc w:val="center"/>
        <w:rPr>
          <w:b/>
          <w:i/>
          <w:sz w:val="32"/>
          <w:szCs w:val="32"/>
        </w:rPr>
      </w:pPr>
      <w:r w:rsidRPr="004055A4">
        <w:rPr>
          <w:b/>
          <w:sz w:val="32"/>
          <w:szCs w:val="32"/>
        </w:rPr>
        <w:t>Исследование фактических расходов</w:t>
      </w:r>
      <w:r w:rsidR="004D4632" w:rsidRPr="004055A4">
        <w:rPr>
          <w:b/>
          <w:sz w:val="32"/>
          <w:szCs w:val="32"/>
        </w:rPr>
        <w:t xml:space="preserve"> </w:t>
      </w:r>
      <w:r w:rsidRPr="004055A4">
        <w:rPr>
          <w:b/>
          <w:sz w:val="32"/>
          <w:szCs w:val="32"/>
        </w:rPr>
        <w:t xml:space="preserve">воды при использовании квартирных пожарных </w:t>
      </w:r>
      <w:proofErr w:type="gramStart"/>
      <w:r w:rsidRPr="004055A4">
        <w:rPr>
          <w:b/>
          <w:sz w:val="32"/>
          <w:szCs w:val="32"/>
        </w:rPr>
        <w:t>кран-комплектов</w:t>
      </w:r>
      <w:proofErr w:type="gramEnd"/>
      <w:r w:rsidR="004D4632" w:rsidRPr="004055A4">
        <w:rPr>
          <w:b/>
          <w:i/>
          <w:sz w:val="32"/>
          <w:szCs w:val="32"/>
        </w:rPr>
        <w:t xml:space="preserve"> </w:t>
      </w:r>
    </w:p>
    <w:p w:rsidR="000118A8" w:rsidRPr="004055A4" w:rsidRDefault="000118A8" w:rsidP="004D4632">
      <w:pPr>
        <w:spacing w:line="360" w:lineRule="auto"/>
        <w:ind w:firstLine="284"/>
        <w:jc w:val="center"/>
        <w:rPr>
          <w:sz w:val="28"/>
          <w:szCs w:val="28"/>
        </w:rPr>
      </w:pPr>
    </w:p>
    <w:p w:rsidR="004D4632" w:rsidRPr="004055A4" w:rsidRDefault="00952FF2" w:rsidP="00952FF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firstLine="284"/>
        <w:jc w:val="both"/>
        <w:rPr>
          <w:i/>
          <w:iCs/>
          <w:sz w:val="28"/>
          <w:szCs w:val="28"/>
        </w:rPr>
      </w:pPr>
      <w:r w:rsidRPr="004055A4">
        <w:rPr>
          <w:i/>
          <w:iCs/>
          <w:sz w:val="28"/>
          <w:szCs w:val="28"/>
        </w:rPr>
        <w:t xml:space="preserve">Представлены экспериментальные результаты оценки фактических расходов воды при организации пожаротушения с использованием квартирных пожарных </w:t>
      </w:r>
      <w:proofErr w:type="gramStart"/>
      <w:r w:rsidRPr="004055A4">
        <w:rPr>
          <w:i/>
          <w:iCs/>
          <w:sz w:val="28"/>
          <w:szCs w:val="28"/>
        </w:rPr>
        <w:t>кран-комплектов</w:t>
      </w:r>
      <w:proofErr w:type="gramEnd"/>
      <w:r w:rsidRPr="004055A4">
        <w:rPr>
          <w:i/>
          <w:iCs/>
          <w:sz w:val="28"/>
          <w:szCs w:val="28"/>
        </w:rPr>
        <w:t xml:space="preserve">. </w:t>
      </w:r>
    </w:p>
    <w:p w:rsidR="004D4632" w:rsidRPr="004055A4" w:rsidRDefault="004D4632" w:rsidP="004D4632">
      <w:pPr>
        <w:spacing w:line="360" w:lineRule="auto"/>
        <w:ind w:firstLine="284"/>
        <w:jc w:val="center"/>
        <w:rPr>
          <w:sz w:val="28"/>
          <w:szCs w:val="28"/>
        </w:rPr>
      </w:pPr>
    </w:p>
    <w:p w:rsidR="000118A8" w:rsidRPr="004055A4" w:rsidRDefault="000118A8" w:rsidP="004D4632">
      <w:pPr>
        <w:spacing w:line="360" w:lineRule="auto"/>
        <w:ind w:firstLine="680"/>
        <w:jc w:val="both"/>
        <w:rPr>
          <w:sz w:val="28"/>
          <w:szCs w:val="28"/>
        </w:rPr>
      </w:pPr>
      <w:proofErr w:type="gramStart"/>
      <w:r w:rsidRPr="004055A4">
        <w:rPr>
          <w:sz w:val="28"/>
          <w:szCs w:val="28"/>
        </w:rPr>
        <w:t>С 1 января 2006 года</w:t>
      </w:r>
      <w:r w:rsidR="003808C4" w:rsidRPr="004055A4">
        <w:rPr>
          <w:sz w:val="28"/>
          <w:szCs w:val="28"/>
        </w:rPr>
        <w:t xml:space="preserve"> в Украи</w:t>
      </w:r>
      <w:r w:rsidR="00664023" w:rsidRPr="004055A4">
        <w:rPr>
          <w:sz w:val="28"/>
          <w:szCs w:val="28"/>
        </w:rPr>
        <w:t>н</w:t>
      </w:r>
      <w:r w:rsidR="003808C4" w:rsidRPr="004055A4">
        <w:rPr>
          <w:sz w:val="28"/>
          <w:szCs w:val="28"/>
        </w:rPr>
        <w:t>е</w:t>
      </w:r>
      <w:r w:rsidRPr="004055A4">
        <w:rPr>
          <w:sz w:val="28"/>
          <w:szCs w:val="28"/>
        </w:rPr>
        <w:t xml:space="preserve"> вступил в действие ДБН В.2.2-15-2005, регламентиру</w:t>
      </w:r>
      <w:r w:rsidR="003808C4" w:rsidRPr="004055A4">
        <w:rPr>
          <w:sz w:val="28"/>
          <w:szCs w:val="28"/>
        </w:rPr>
        <w:t>ющий</w:t>
      </w:r>
      <w:r w:rsidRPr="004055A4">
        <w:rPr>
          <w:sz w:val="28"/>
          <w:szCs w:val="28"/>
        </w:rPr>
        <w:t xml:space="preserve"> применение квартирных пожарных кран-комплектов</w:t>
      </w:r>
      <w:r w:rsidR="00664023" w:rsidRPr="004055A4">
        <w:rPr>
          <w:sz w:val="28"/>
          <w:szCs w:val="28"/>
        </w:rPr>
        <w:t xml:space="preserve"> (КПК)</w:t>
      </w:r>
      <w:r w:rsidRPr="004055A4">
        <w:rPr>
          <w:sz w:val="28"/>
          <w:szCs w:val="28"/>
        </w:rPr>
        <w:t xml:space="preserve"> диаметром 19, 25 и </w:t>
      </w:r>
      <w:smartTag w:uri="urn:schemas-microsoft-com:office:smarttags" w:element="metricconverter">
        <w:smartTagPr>
          <w:attr w:name="ProductID" w:val="33 мм"/>
        </w:smartTagPr>
        <w:r w:rsidRPr="004055A4">
          <w:rPr>
            <w:sz w:val="28"/>
            <w:szCs w:val="28"/>
          </w:rPr>
          <w:t>33 мм</w:t>
        </w:r>
      </w:smartTag>
      <w:r w:rsidRPr="004055A4">
        <w:rPr>
          <w:sz w:val="28"/>
          <w:szCs w:val="28"/>
        </w:rPr>
        <w:t xml:space="preserve"> в жилых зданиях высотой свыше </w:t>
      </w:r>
      <w:smartTag w:uri="urn:schemas-microsoft-com:office:smarttags" w:element="metricconverter">
        <w:smartTagPr>
          <w:attr w:name="ProductID" w:val="47 м"/>
        </w:smartTagPr>
        <w:r w:rsidRPr="004055A4">
          <w:rPr>
            <w:sz w:val="28"/>
            <w:szCs w:val="28"/>
          </w:rPr>
          <w:t xml:space="preserve">47 </w:t>
        </w:r>
        <w:r w:rsidR="003808C4" w:rsidRPr="004055A4">
          <w:rPr>
            <w:sz w:val="28"/>
            <w:szCs w:val="28"/>
          </w:rPr>
          <w:t>м</w:t>
        </w:r>
      </w:smartTag>
      <w:r w:rsidRPr="004055A4">
        <w:rPr>
          <w:sz w:val="28"/>
          <w:szCs w:val="28"/>
        </w:rPr>
        <w:t>. Для эффективного использования</w:t>
      </w:r>
      <w:r w:rsidR="00664023" w:rsidRPr="004055A4">
        <w:rPr>
          <w:sz w:val="28"/>
          <w:szCs w:val="28"/>
        </w:rPr>
        <w:t xml:space="preserve"> предложенного оборудования</w:t>
      </w:r>
      <w:r w:rsidRPr="004055A4">
        <w:rPr>
          <w:sz w:val="28"/>
          <w:szCs w:val="28"/>
        </w:rPr>
        <w:t xml:space="preserve">, необходимо проанализировать особенности </w:t>
      </w:r>
      <w:r w:rsidR="00664023" w:rsidRPr="004055A4">
        <w:rPr>
          <w:sz w:val="28"/>
          <w:szCs w:val="28"/>
        </w:rPr>
        <w:t>его</w:t>
      </w:r>
      <w:r w:rsidRPr="004055A4">
        <w:rPr>
          <w:sz w:val="28"/>
          <w:szCs w:val="28"/>
        </w:rPr>
        <w:t xml:space="preserve"> </w:t>
      </w:r>
      <w:r w:rsidR="00664023" w:rsidRPr="004055A4">
        <w:rPr>
          <w:sz w:val="28"/>
          <w:szCs w:val="28"/>
        </w:rPr>
        <w:t>размещения в квартире,</w:t>
      </w:r>
      <w:r w:rsidRPr="004055A4">
        <w:rPr>
          <w:sz w:val="28"/>
          <w:szCs w:val="28"/>
        </w:rPr>
        <w:t xml:space="preserve"> </w:t>
      </w:r>
      <w:r w:rsidR="00664023" w:rsidRPr="004055A4">
        <w:rPr>
          <w:sz w:val="28"/>
          <w:szCs w:val="28"/>
        </w:rPr>
        <w:t>количество воды, которое можно из него получить для пожаротушения</w:t>
      </w:r>
      <w:r w:rsidRPr="004055A4">
        <w:rPr>
          <w:sz w:val="28"/>
          <w:szCs w:val="28"/>
        </w:rPr>
        <w:t xml:space="preserve">, </w:t>
      </w:r>
      <w:r w:rsidR="00664023" w:rsidRPr="004055A4">
        <w:rPr>
          <w:sz w:val="28"/>
          <w:szCs w:val="28"/>
        </w:rPr>
        <w:t xml:space="preserve">фактический </w:t>
      </w:r>
      <w:r w:rsidRPr="004055A4">
        <w:rPr>
          <w:sz w:val="28"/>
          <w:szCs w:val="28"/>
        </w:rPr>
        <w:t>напор и длин</w:t>
      </w:r>
      <w:r w:rsidR="00664023" w:rsidRPr="004055A4">
        <w:rPr>
          <w:sz w:val="28"/>
          <w:szCs w:val="28"/>
        </w:rPr>
        <w:t xml:space="preserve">у пожарной </w:t>
      </w:r>
      <w:r w:rsidRPr="004055A4">
        <w:rPr>
          <w:sz w:val="28"/>
          <w:szCs w:val="28"/>
        </w:rPr>
        <w:t>стру</w:t>
      </w:r>
      <w:r w:rsidR="00664023" w:rsidRPr="004055A4">
        <w:rPr>
          <w:sz w:val="28"/>
          <w:szCs w:val="28"/>
        </w:rPr>
        <w:t>и</w:t>
      </w:r>
      <w:r w:rsidRPr="004055A4">
        <w:rPr>
          <w:sz w:val="28"/>
          <w:szCs w:val="28"/>
        </w:rPr>
        <w:t xml:space="preserve">. </w:t>
      </w:r>
      <w:proofErr w:type="gramEnd"/>
    </w:p>
    <w:p w:rsidR="000118A8" w:rsidRPr="004055A4" w:rsidRDefault="004D4632" w:rsidP="00CA2F8E">
      <w:pPr>
        <w:spacing w:line="360" w:lineRule="auto"/>
        <w:ind w:firstLine="680"/>
        <w:jc w:val="both"/>
        <w:rPr>
          <w:sz w:val="28"/>
          <w:szCs w:val="28"/>
        </w:rPr>
      </w:pPr>
      <w:r w:rsidRPr="004055A4">
        <w:rPr>
          <w:sz w:val="28"/>
          <w:szCs w:val="28"/>
        </w:rPr>
        <w:t>Структурная и параметрическая идентификация</w:t>
      </w:r>
      <w:r w:rsidR="000118A8" w:rsidRPr="004055A4">
        <w:rPr>
          <w:sz w:val="28"/>
          <w:szCs w:val="28"/>
        </w:rPr>
        <w:t xml:space="preserve"> зависимости фактических </w:t>
      </w:r>
      <w:r w:rsidR="00A22C8C" w:rsidRPr="004055A4">
        <w:rPr>
          <w:sz w:val="28"/>
          <w:szCs w:val="28"/>
        </w:rPr>
        <w:t>расходов</w:t>
      </w:r>
      <w:r w:rsidR="000118A8" w:rsidRPr="004055A4">
        <w:rPr>
          <w:sz w:val="28"/>
          <w:szCs w:val="28"/>
        </w:rPr>
        <w:t xml:space="preserve"> с КПК от основных факторов (давлени</w:t>
      </w:r>
      <w:r w:rsidR="00A22C8C" w:rsidRPr="004055A4">
        <w:rPr>
          <w:sz w:val="28"/>
          <w:szCs w:val="28"/>
        </w:rPr>
        <w:t>я</w:t>
      </w:r>
      <w:r w:rsidR="000118A8" w:rsidRPr="004055A4">
        <w:rPr>
          <w:sz w:val="28"/>
          <w:szCs w:val="28"/>
        </w:rPr>
        <w:t xml:space="preserve"> </w:t>
      </w:r>
      <w:r w:rsidR="00A22C8C" w:rsidRPr="004055A4">
        <w:rPr>
          <w:sz w:val="28"/>
          <w:szCs w:val="28"/>
        </w:rPr>
        <w:t xml:space="preserve">в </w:t>
      </w:r>
      <w:r w:rsidR="000118A8" w:rsidRPr="004055A4">
        <w:rPr>
          <w:sz w:val="28"/>
          <w:szCs w:val="28"/>
        </w:rPr>
        <w:t>водопроводной сети, длин</w:t>
      </w:r>
      <w:r w:rsidR="00A22C8C" w:rsidRPr="004055A4">
        <w:rPr>
          <w:sz w:val="28"/>
          <w:szCs w:val="28"/>
        </w:rPr>
        <w:t>ы</w:t>
      </w:r>
      <w:r w:rsidR="000118A8" w:rsidRPr="004055A4">
        <w:rPr>
          <w:sz w:val="28"/>
          <w:szCs w:val="28"/>
        </w:rPr>
        <w:t xml:space="preserve"> рукава, диаметр</w:t>
      </w:r>
      <w:r w:rsidR="00A22C8C" w:rsidRPr="004055A4">
        <w:rPr>
          <w:sz w:val="28"/>
          <w:szCs w:val="28"/>
        </w:rPr>
        <w:t>а</w:t>
      </w:r>
      <w:r w:rsidR="000118A8" w:rsidRPr="004055A4">
        <w:rPr>
          <w:sz w:val="28"/>
          <w:szCs w:val="28"/>
        </w:rPr>
        <w:t xml:space="preserve"> насадк</w:t>
      </w:r>
      <w:r w:rsidRPr="004055A4">
        <w:rPr>
          <w:sz w:val="28"/>
          <w:szCs w:val="28"/>
        </w:rPr>
        <w:t>и</w:t>
      </w:r>
      <w:r w:rsidR="000118A8" w:rsidRPr="004055A4">
        <w:rPr>
          <w:sz w:val="28"/>
          <w:szCs w:val="28"/>
        </w:rPr>
        <w:t xml:space="preserve"> ствола) выполн</w:t>
      </w:r>
      <w:r w:rsidRPr="004055A4">
        <w:rPr>
          <w:sz w:val="28"/>
          <w:szCs w:val="28"/>
        </w:rPr>
        <w:t>ены</w:t>
      </w:r>
      <w:r w:rsidR="000118A8" w:rsidRPr="004055A4">
        <w:rPr>
          <w:sz w:val="28"/>
          <w:szCs w:val="28"/>
        </w:rPr>
        <w:t xml:space="preserve"> экспериментально с использованием теории планирования эксперимента. При проведении эксперимента КПК присоединялся к трубопроводу </w:t>
      </w:r>
      <w:r w:rsidR="00A22C8C" w:rsidRPr="004055A4">
        <w:rPr>
          <w:sz w:val="28"/>
          <w:szCs w:val="28"/>
        </w:rPr>
        <w:t xml:space="preserve">хозяйственно </w:t>
      </w:r>
      <w:r w:rsidR="00CA2F8E" w:rsidRPr="004055A4">
        <w:rPr>
          <w:sz w:val="28"/>
          <w:szCs w:val="28"/>
        </w:rPr>
        <w:t>–</w:t>
      </w:r>
      <w:r w:rsidR="00A22C8C" w:rsidRPr="004055A4">
        <w:rPr>
          <w:sz w:val="28"/>
          <w:szCs w:val="28"/>
        </w:rPr>
        <w:t xml:space="preserve"> питьевого</w:t>
      </w:r>
      <w:r w:rsidR="000118A8" w:rsidRPr="004055A4">
        <w:rPr>
          <w:sz w:val="28"/>
          <w:szCs w:val="28"/>
        </w:rPr>
        <w:t xml:space="preserve"> назначения</w:t>
      </w:r>
      <w:r w:rsidRPr="004055A4">
        <w:rPr>
          <w:sz w:val="28"/>
          <w:szCs w:val="28"/>
        </w:rPr>
        <w:t xml:space="preserve"> (снятие показателей выполнялось для рукавов диаметром </w:t>
      </w:r>
      <w:smartTag w:uri="urn:schemas-microsoft-com:office:smarttags" w:element="metricconverter">
        <w:smartTagPr>
          <w:attr w:name="ProductID" w:val="19 мм"/>
        </w:smartTagPr>
        <w:r w:rsidRPr="004055A4">
          <w:rPr>
            <w:sz w:val="28"/>
            <w:szCs w:val="28"/>
          </w:rPr>
          <w:t>19 мм</w:t>
        </w:r>
      </w:smartTag>
      <w:r w:rsidRPr="004055A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5 мм"/>
        </w:smartTagPr>
        <w:r w:rsidRPr="004055A4">
          <w:rPr>
            <w:sz w:val="28"/>
            <w:szCs w:val="28"/>
          </w:rPr>
          <w:t>25 мм</w:t>
        </w:r>
      </w:smartTag>
      <w:r w:rsidRPr="004055A4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3 мм"/>
        </w:smartTagPr>
        <w:r w:rsidRPr="004055A4">
          <w:rPr>
            <w:sz w:val="28"/>
            <w:szCs w:val="28"/>
          </w:rPr>
          <w:t>33 мм</w:t>
        </w:r>
      </w:smartTag>
      <w:r w:rsidRPr="004055A4">
        <w:rPr>
          <w:sz w:val="28"/>
          <w:szCs w:val="28"/>
        </w:rPr>
        <w:t>)</w:t>
      </w:r>
      <w:r w:rsidR="000118A8" w:rsidRPr="004055A4">
        <w:rPr>
          <w:sz w:val="28"/>
          <w:szCs w:val="28"/>
        </w:rPr>
        <w:t xml:space="preserve">. </w:t>
      </w:r>
      <w:r w:rsidRPr="004055A4">
        <w:rPr>
          <w:sz w:val="28"/>
          <w:szCs w:val="28"/>
        </w:rPr>
        <w:t>О</w:t>
      </w:r>
      <w:r w:rsidR="001248EB" w:rsidRPr="004055A4">
        <w:rPr>
          <w:sz w:val="28"/>
          <w:szCs w:val="28"/>
        </w:rPr>
        <w:t>пределени</w:t>
      </w:r>
      <w:r w:rsidRPr="004055A4">
        <w:rPr>
          <w:sz w:val="28"/>
          <w:szCs w:val="28"/>
        </w:rPr>
        <w:t>е</w:t>
      </w:r>
      <w:r w:rsidR="000118A8" w:rsidRPr="004055A4">
        <w:rPr>
          <w:sz w:val="28"/>
          <w:szCs w:val="28"/>
        </w:rPr>
        <w:t xml:space="preserve"> фактических </w:t>
      </w:r>
      <w:r w:rsidR="001248EB" w:rsidRPr="004055A4">
        <w:rPr>
          <w:sz w:val="28"/>
          <w:szCs w:val="28"/>
        </w:rPr>
        <w:t>расходов</w:t>
      </w:r>
      <w:r w:rsidR="000118A8" w:rsidRPr="004055A4">
        <w:rPr>
          <w:sz w:val="28"/>
          <w:szCs w:val="28"/>
        </w:rPr>
        <w:t xml:space="preserve"> в зависимости от давления в сети</w:t>
      </w:r>
      <w:r w:rsidR="001248EB" w:rsidRPr="004055A4">
        <w:rPr>
          <w:sz w:val="28"/>
          <w:szCs w:val="28"/>
        </w:rPr>
        <w:t xml:space="preserve"> </w:t>
      </w:r>
      <w:r w:rsidRPr="004055A4">
        <w:rPr>
          <w:sz w:val="28"/>
          <w:szCs w:val="28"/>
        </w:rPr>
        <w:t xml:space="preserve">осуществлялось с помощью насоса, включенного </w:t>
      </w:r>
      <w:r w:rsidR="001248EB" w:rsidRPr="004055A4">
        <w:rPr>
          <w:sz w:val="28"/>
          <w:szCs w:val="28"/>
        </w:rPr>
        <w:t xml:space="preserve">в экспериментальную </w:t>
      </w:r>
      <w:r w:rsidR="001248EB" w:rsidRPr="004055A4">
        <w:rPr>
          <w:sz w:val="28"/>
          <w:szCs w:val="28"/>
        </w:rPr>
        <w:lastRenderedPageBreak/>
        <w:t>установку</w:t>
      </w:r>
      <w:r w:rsidRPr="004055A4">
        <w:rPr>
          <w:sz w:val="28"/>
          <w:szCs w:val="28"/>
        </w:rPr>
        <w:t xml:space="preserve">, а </w:t>
      </w:r>
      <w:r w:rsidR="000118A8" w:rsidRPr="004055A4">
        <w:rPr>
          <w:sz w:val="28"/>
          <w:szCs w:val="28"/>
        </w:rPr>
        <w:t>измерени</w:t>
      </w:r>
      <w:r w:rsidRPr="004055A4">
        <w:rPr>
          <w:sz w:val="28"/>
          <w:szCs w:val="28"/>
        </w:rPr>
        <w:t>е</w:t>
      </w:r>
      <w:r w:rsidR="000118A8" w:rsidRPr="004055A4">
        <w:rPr>
          <w:sz w:val="28"/>
          <w:szCs w:val="28"/>
        </w:rPr>
        <w:t xml:space="preserve"> </w:t>
      </w:r>
      <w:r w:rsidR="001248EB" w:rsidRPr="004055A4">
        <w:rPr>
          <w:sz w:val="28"/>
          <w:szCs w:val="28"/>
        </w:rPr>
        <w:t>расходов</w:t>
      </w:r>
      <w:r w:rsidR="000118A8" w:rsidRPr="004055A4">
        <w:rPr>
          <w:sz w:val="28"/>
          <w:szCs w:val="28"/>
        </w:rPr>
        <w:t xml:space="preserve"> воды </w:t>
      </w:r>
      <w:r w:rsidRPr="004055A4">
        <w:rPr>
          <w:sz w:val="28"/>
          <w:szCs w:val="28"/>
        </w:rPr>
        <w:t xml:space="preserve">осуществлялось с помощью </w:t>
      </w:r>
      <w:r w:rsidR="000118A8" w:rsidRPr="004055A4">
        <w:rPr>
          <w:sz w:val="28"/>
          <w:szCs w:val="28"/>
        </w:rPr>
        <w:t>водомерн</w:t>
      </w:r>
      <w:r w:rsidRPr="004055A4">
        <w:rPr>
          <w:sz w:val="28"/>
          <w:szCs w:val="28"/>
        </w:rPr>
        <w:t>ой</w:t>
      </w:r>
      <w:r w:rsidR="000118A8" w:rsidRPr="004055A4">
        <w:rPr>
          <w:sz w:val="28"/>
          <w:szCs w:val="28"/>
        </w:rPr>
        <w:t xml:space="preserve"> емкост</w:t>
      </w:r>
      <w:r w:rsidRPr="004055A4">
        <w:rPr>
          <w:sz w:val="28"/>
          <w:szCs w:val="28"/>
        </w:rPr>
        <w:t>и</w:t>
      </w:r>
      <w:r w:rsidR="000118A8" w:rsidRPr="004055A4">
        <w:rPr>
          <w:sz w:val="28"/>
          <w:szCs w:val="28"/>
        </w:rPr>
        <w:t xml:space="preserve">. </w:t>
      </w:r>
    </w:p>
    <w:p w:rsidR="000118A8" w:rsidRPr="004055A4" w:rsidRDefault="000118A8" w:rsidP="00CA2F8E">
      <w:pPr>
        <w:spacing w:line="360" w:lineRule="auto"/>
        <w:ind w:firstLine="680"/>
        <w:jc w:val="both"/>
        <w:rPr>
          <w:sz w:val="28"/>
          <w:szCs w:val="28"/>
        </w:rPr>
      </w:pPr>
      <w:r w:rsidRPr="004055A4">
        <w:rPr>
          <w:sz w:val="28"/>
          <w:szCs w:val="28"/>
        </w:rPr>
        <w:t xml:space="preserve">Для определения фактических значений </w:t>
      </w:r>
      <w:r w:rsidR="001248EB" w:rsidRPr="004055A4">
        <w:rPr>
          <w:sz w:val="28"/>
          <w:szCs w:val="28"/>
        </w:rPr>
        <w:t>расходов</w:t>
      </w:r>
      <w:r w:rsidRPr="004055A4">
        <w:rPr>
          <w:sz w:val="28"/>
          <w:szCs w:val="28"/>
        </w:rPr>
        <w:t xml:space="preserve"> воды </w:t>
      </w:r>
      <w:r w:rsidR="001248EB" w:rsidRPr="004055A4">
        <w:rPr>
          <w:sz w:val="28"/>
          <w:szCs w:val="28"/>
        </w:rPr>
        <w:t xml:space="preserve">из </w:t>
      </w:r>
      <w:r w:rsidRPr="004055A4">
        <w:rPr>
          <w:sz w:val="28"/>
          <w:szCs w:val="28"/>
        </w:rPr>
        <w:t>КПК при всех возможных комбинациях уровней факторов (давлени</w:t>
      </w:r>
      <w:r w:rsidR="001248EB" w:rsidRPr="004055A4">
        <w:rPr>
          <w:sz w:val="28"/>
          <w:szCs w:val="28"/>
        </w:rPr>
        <w:t>я</w:t>
      </w:r>
      <w:r w:rsidRPr="004055A4">
        <w:rPr>
          <w:sz w:val="28"/>
          <w:szCs w:val="28"/>
        </w:rPr>
        <w:t xml:space="preserve"> в сети, диаметр</w:t>
      </w:r>
      <w:r w:rsidR="001248EB" w:rsidRPr="004055A4">
        <w:rPr>
          <w:sz w:val="28"/>
          <w:szCs w:val="28"/>
        </w:rPr>
        <w:t xml:space="preserve">а </w:t>
      </w:r>
      <w:r w:rsidRPr="004055A4">
        <w:rPr>
          <w:sz w:val="28"/>
          <w:szCs w:val="28"/>
        </w:rPr>
        <w:t>насадк</w:t>
      </w:r>
      <w:r w:rsidR="001248EB" w:rsidRPr="004055A4">
        <w:rPr>
          <w:sz w:val="28"/>
          <w:szCs w:val="28"/>
        </w:rPr>
        <w:t>а</w:t>
      </w:r>
      <w:r w:rsidRPr="004055A4">
        <w:rPr>
          <w:sz w:val="28"/>
          <w:szCs w:val="28"/>
        </w:rPr>
        <w:t xml:space="preserve"> ствола, длин</w:t>
      </w:r>
      <w:r w:rsidR="001248EB" w:rsidRPr="004055A4">
        <w:rPr>
          <w:sz w:val="28"/>
          <w:szCs w:val="28"/>
        </w:rPr>
        <w:t>ы</w:t>
      </w:r>
      <w:r w:rsidRPr="004055A4">
        <w:rPr>
          <w:sz w:val="28"/>
          <w:szCs w:val="28"/>
        </w:rPr>
        <w:t xml:space="preserve"> пожарного рукава при его диаметрах </w:t>
      </w:r>
      <w:smartTag w:uri="urn:schemas-microsoft-com:office:smarttags" w:element="metricconverter">
        <w:smartTagPr>
          <w:attr w:name="ProductID" w:val="19 мм"/>
        </w:smartTagPr>
        <w:r w:rsidRPr="004055A4">
          <w:rPr>
            <w:sz w:val="28"/>
            <w:szCs w:val="28"/>
          </w:rPr>
          <w:t>19 мм</w:t>
        </w:r>
      </w:smartTag>
      <w:r w:rsidRPr="004055A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5 мм"/>
        </w:smartTagPr>
        <w:r w:rsidRPr="004055A4">
          <w:rPr>
            <w:sz w:val="28"/>
            <w:szCs w:val="28"/>
          </w:rPr>
          <w:t>25 мм</w:t>
        </w:r>
      </w:smartTag>
      <w:r w:rsidRPr="004055A4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3 мм"/>
        </w:smartTagPr>
        <w:r w:rsidRPr="004055A4">
          <w:rPr>
            <w:sz w:val="28"/>
            <w:szCs w:val="28"/>
          </w:rPr>
          <w:t>33 мм</w:t>
        </w:r>
      </w:smartTag>
      <w:r w:rsidRPr="004055A4">
        <w:rPr>
          <w:sz w:val="28"/>
          <w:szCs w:val="28"/>
        </w:rPr>
        <w:t>) при проведении эксперимента использ</w:t>
      </w:r>
      <w:r w:rsidR="001248EB" w:rsidRPr="004055A4">
        <w:rPr>
          <w:sz w:val="28"/>
          <w:szCs w:val="28"/>
        </w:rPr>
        <w:t>овалась</w:t>
      </w:r>
      <w:r w:rsidRPr="004055A4">
        <w:rPr>
          <w:sz w:val="28"/>
          <w:szCs w:val="28"/>
        </w:rPr>
        <w:t xml:space="preserve"> полиномиальная зависимость второго порядка [2</w:t>
      </w:r>
      <w:r w:rsidR="00CA2F8E" w:rsidRPr="004055A4">
        <w:rPr>
          <w:sz w:val="28"/>
          <w:szCs w:val="28"/>
        </w:rPr>
        <w:t xml:space="preserve"> – </w:t>
      </w:r>
      <w:r w:rsidRPr="004055A4">
        <w:rPr>
          <w:sz w:val="28"/>
          <w:szCs w:val="28"/>
        </w:rPr>
        <w:t xml:space="preserve">4], центральный, композиционный, </w:t>
      </w:r>
      <w:proofErr w:type="spellStart"/>
      <w:r w:rsidRPr="004055A4">
        <w:rPr>
          <w:sz w:val="28"/>
          <w:szCs w:val="28"/>
        </w:rPr>
        <w:t>рототабельн</w:t>
      </w:r>
      <w:r w:rsidR="001248EB" w:rsidRPr="004055A4">
        <w:rPr>
          <w:sz w:val="28"/>
          <w:szCs w:val="28"/>
        </w:rPr>
        <w:t>ы</w:t>
      </w:r>
      <w:r w:rsidRPr="004055A4">
        <w:rPr>
          <w:sz w:val="28"/>
          <w:szCs w:val="28"/>
        </w:rPr>
        <w:t>й</w:t>
      </w:r>
      <w:proofErr w:type="spellEnd"/>
      <w:r w:rsidRPr="004055A4">
        <w:rPr>
          <w:sz w:val="28"/>
          <w:szCs w:val="28"/>
        </w:rPr>
        <w:t xml:space="preserve"> </w:t>
      </w:r>
      <w:proofErr w:type="gramStart"/>
      <w:r w:rsidRPr="004055A4">
        <w:rPr>
          <w:sz w:val="28"/>
          <w:szCs w:val="28"/>
        </w:rPr>
        <w:t>униформ-план</w:t>
      </w:r>
      <w:proofErr w:type="gramEnd"/>
      <w:r w:rsidRPr="004055A4">
        <w:rPr>
          <w:sz w:val="28"/>
          <w:szCs w:val="28"/>
        </w:rPr>
        <w:t xml:space="preserve">. На первом этапе </w:t>
      </w:r>
      <w:r w:rsidR="001248EB" w:rsidRPr="004055A4">
        <w:rPr>
          <w:sz w:val="28"/>
          <w:szCs w:val="28"/>
        </w:rPr>
        <w:t>переменные</w:t>
      </w:r>
      <w:r w:rsidRPr="004055A4">
        <w:rPr>
          <w:sz w:val="28"/>
          <w:szCs w:val="28"/>
        </w:rPr>
        <w:t xml:space="preserve"> </w:t>
      </w:r>
      <w:r w:rsidR="007A0247" w:rsidRPr="004055A4">
        <w:rPr>
          <w:sz w:val="28"/>
          <w:szCs w:val="28"/>
        </w:rPr>
        <w:t xml:space="preserve">кодировались </w:t>
      </w:r>
      <w:r w:rsidR="001248EB" w:rsidRPr="004055A4">
        <w:rPr>
          <w:sz w:val="28"/>
          <w:szCs w:val="28"/>
        </w:rPr>
        <w:t>по</w:t>
      </w:r>
      <w:r w:rsidRPr="004055A4">
        <w:rPr>
          <w:sz w:val="28"/>
          <w:szCs w:val="28"/>
        </w:rPr>
        <w:t xml:space="preserve"> стандартным зависимостям [2]</w:t>
      </w:r>
      <w:r w:rsidR="007A0247" w:rsidRPr="004055A4">
        <w:rPr>
          <w:sz w:val="28"/>
          <w:szCs w:val="28"/>
        </w:rPr>
        <w:t xml:space="preserve"> с последующим построением </w:t>
      </w:r>
      <w:r w:rsidRPr="004055A4">
        <w:rPr>
          <w:sz w:val="28"/>
          <w:szCs w:val="28"/>
        </w:rPr>
        <w:t>план</w:t>
      </w:r>
      <w:r w:rsidR="007A0247" w:rsidRPr="004055A4">
        <w:rPr>
          <w:sz w:val="28"/>
          <w:szCs w:val="28"/>
        </w:rPr>
        <w:t>а</w:t>
      </w:r>
      <w:r w:rsidRPr="004055A4">
        <w:rPr>
          <w:sz w:val="28"/>
          <w:szCs w:val="28"/>
        </w:rPr>
        <w:t xml:space="preserve"> - матриц</w:t>
      </w:r>
      <w:r w:rsidR="007A0247" w:rsidRPr="004055A4">
        <w:rPr>
          <w:sz w:val="28"/>
          <w:szCs w:val="28"/>
        </w:rPr>
        <w:t>ы</w:t>
      </w:r>
      <w:r w:rsidRPr="004055A4">
        <w:rPr>
          <w:sz w:val="28"/>
          <w:szCs w:val="28"/>
        </w:rPr>
        <w:t xml:space="preserve"> эксперимента. </w:t>
      </w:r>
      <w:r w:rsidR="007A0247" w:rsidRPr="004055A4">
        <w:rPr>
          <w:sz w:val="28"/>
          <w:szCs w:val="28"/>
        </w:rPr>
        <w:t>Оценка к</w:t>
      </w:r>
      <w:r w:rsidRPr="004055A4">
        <w:rPr>
          <w:sz w:val="28"/>
          <w:szCs w:val="28"/>
        </w:rPr>
        <w:t xml:space="preserve">оэффициентов при квадратичных членах </w:t>
      </w:r>
      <w:r w:rsidR="007A0247" w:rsidRPr="004055A4">
        <w:rPr>
          <w:sz w:val="28"/>
          <w:szCs w:val="28"/>
        </w:rPr>
        <w:t xml:space="preserve">осуществлялась на основании результатов </w:t>
      </w:r>
      <w:r w:rsidR="001248EB" w:rsidRPr="004055A4">
        <w:rPr>
          <w:sz w:val="28"/>
          <w:szCs w:val="28"/>
        </w:rPr>
        <w:t>сери</w:t>
      </w:r>
      <w:r w:rsidR="007A0247" w:rsidRPr="004055A4">
        <w:rPr>
          <w:sz w:val="28"/>
          <w:szCs w:val="28"/>
        </w:rPr>
        <w:t>и</w:t>
      </w:r>
      <w:r w:rsidR="001248EB" w:rsidRPr="004055A4">
        <w:rPr>
          <w:sz w:val="28"/>
          <w:szCs w:val="28"/>
        </w:rPr>
        <w:t xml:space="preserve"> опытов </w:t>
      </w:r>
      <w:r w:rsidRPr="004055A4">
        <w:rPr>
          <w:sz w:val="28"/>
          <w:szCs w:val="28"/>
        </w:rPr>
        <w:t>в звездных точках</w:t>
      </w:r>
      <w:r w:rsidR="001248EB" w:rsidRPr="004055A4">
        <w:rPr>
          <w:sz w:val="28"/>
          <w:szCs w:val="28"/>
        </w:rPr>
        <w:t>, п</w:t>
      </w:r>
      <w:r w:rsidRPr="004055A4">
        <w:rPr>
          <w:sz w:val="28"/>
          <w:szCs w:val="28"/>
        </w:rPr>
        <w:t xml:space="preserve">ри этом звездное плечо </w:t>
      </w:r>
      <w:r w:rsidR="001248EB" w:rsidRPr="004055A4">
        <w:rPr>
          <w:sz w:val="28"/>
          <w:szCs w:val="28"/>
        </w:rPr>
        <w:t>α</w:t>
      </w:r>
      <w:r w:rsidRPr="004055A4">
        <w:rPr>
          <w:sz w:val="28"/>
          <w:szCs w:val="28"/>
        </w:rPr>
        <w:t xml:space="preserve">=1,682 </w:t>
      </w:r>
      <w:r w:rsidR="001248EB" w:rsidRPr="004055A4">
        <w:rPr>
          <w:sz w:val="28"/>
          <w:szCs w:val="28"/>
        </w:rPr>
        <w:t>(для</w:t>
      </w:r>
      <w:r w:rsidRPr="004055A4">
        <w:rPr>
          <w:sz w:val="28"/>
          <w:szCs w:val="28"/>
        </w:rPr>
        <w:t xml:space="preserve"> двухуровнево</w:t>
      </w:r>
      <w:r w:rsidR="001248EB" w:rsidRPr="004055A4">
        <w:rPr>
          <w:sz w:val="28"/>
          <w:szCs w:val="28"/>
        </w:rPr>
        <w:t xml:space="preserve">го трехфакторного </w:t>
      </w:r>
      <w:r w:rsidRPr="004055A4">
        <w:rPr>
          <w:sz w:val="28"/>
          <w:szCs w:val="28"/>
        </w:rPr>
        <w:t>эксперимент</w:t>
      </w:r>
      <w:r w:rsidR="001248EB" w:rsidRPr="004055A4">
        <w:rPr>
          <w:sz w:val="28"/>
          <w:szCs w:val="28"/>
        </w:rPr>
        <w:t>а)</w:t>
      </w:r>
      <w:r w:rsidRPr="004055A4">
        <w:rPr>
          <w:sz w:val="28"/>
          <w:szCs w:val="28"/>
        </w:rPr>
        <w:t xml:space="preserve"> [2].</w:t>
      </w:r>
      <w:r w:rsidR="007A0247" w:rsidRPr="004055A4">
        <w:rPr>
          <w:sz w:val="28"/>
          <w:szCs w:val="28"/>
        </w:rPr>
        <w:t xml:space="preserve"> </w:t>
      </w:r>
      <w:r w:rsidRPr="004055A4">
        <w:rPr>
          <w:sz w:val="28"/>
          <w:szCs w:val="28"/>
        </w:rPr>
        <w:t>Необходимое количество опытов</w:t>
      </w:r>
      <w:r w:rsidR="007A0247" w:rsidRPr="004055A4">
        <w:rPr>
          <w:sz w:val="28"/>
          <w:szCs w:val="28"/>
        </w:rPr>
        <w:t xml:space="preserve"> (</w:t>
      </w:r>
      <w:r w:rsidR="007A0247" w:rsidRPr="004055A4">
        <w:rPr>
          <w:i/>
          <w:iCs/>
          <w:sz w:val="28"/>
          <w:szCs w:val="28"/>
        </w:rPr>
        <w:t>N</w:t>
      </w:r>
      <w:r w:rsidR="007A0247" w:rsidRPr="004055A4">
        <w:rPr>
          <w:sz w:val="28"/>
          <w:szCs w:val="28"/>
        </w:rPr>
        <w:t xml:space="preserve">) составило </w:t>
      </w:r>
      <w:r w:rsidRPr="004055A4">
        <w:rPr>
          <w:sz w:val="28"/>
          <w:szCs w:val="28"/>
        </w:rPr>
        <w:t>20</w:t>
      </w:r>
      <w:r w:rsidR="007A0247" w:rsidRPr="004055A4">
        <w:rPr>
          <w:sz w:val="28"/>
          <w:szCs w:val="28"/>
        </w:rPr>
        <w:t xml:space="preserve"> (</w:t>
      </w:r>
      <w:r w:rsidRPr="004055A4">
        <w:rPr>
          <w:sz w:val="28"/>
          <w:szCs w:val="28"/>
        </w:rPr>
        <w:t xml:space="preserve">при количестве факторов </w:t>
      </w:r>
      <w:r w:rsidRPr="004055A4">
        <w:rPr>
          <w:i/>
          <w:iCs/>
          <w:sz w:val="28"/>
          <w:szCs w:val="28"/>
        </w:rPr>
        <w:t>k</w:t>
      </w:r>
      <w:r w:rsidRPr="004055A4">
        <w:rPr>
          <w:sz w:val="28"/>
          <w:szCs w:val="28"/>
        </w:rPr>
        <w:t xml:space="preserve">=3 и количества опытов в центре плана </w:t>
      </w:r>
      <w:r w:rsidRPr="004055A4">
        <w:rPr>
          <w:i/>
          <w:iCs/>
          <w:sz w:val="28"/>
          <w:szCs w:val="28"/>
        </w:rPr>
        <w:t>n</w:t>
      </w:r>
      <w:r w:rsidRPr="004055A4">
        <w:rPr>
          <w:i/>
          <w:iCs/>
          <w:sz w:val="28"/>
          <w:szCs w:val="28"/>
          <w:vertAlign w:val="subscript"/>
        </w:rPr>
        <w:t>0</w:t>
      </w:r>
      <w:r w:rsidRPr="004055A4">
        <w:rPr>
          <w:sz w:val="28"/>
          <w:szCs w:val="28"/>
        </w:rPr>
        <w:t>=6</w:t>
      </w:r>
      <w:r w:rsidR="007A0247" w:rsidRPr="004055A4">
        <w:rPr>
          <w:sz w:val="28"/>
          <w:szCs w:val="28"/>
        </w:rPr>
        <w:t>)</w:t>
      </w:r>
      <w:r w:rsidRPr="004055A4">
        <w:rPr>
          <w:sz w:val="28"/>
          <w:szCs w:val="28"/>
        </w:rPr>
        <w:t xml:space="preserve"> [2</w:t>
      </w:r>
      <w:r w:rsidR="00CA2F8E" w:rsidRPr="004055A4">
        <w:rPr>
          <w:sz w:val="28"/>
          <w:szCs w:val="28"/>
        </w:rPr>
        <w:t xml:space="preserve"> – </w:t>
      </w:r>
      <w:r w:rsidRPr="004055A4">
        <w:rPr>
          <w:sz w:val="28"/>
          <w:szCs w:val="28"/>
        </w:rPr>
        <w:t>4].</w:t>
      </w:r>
      <w:r w:rsidR="007A0247" w:rsidRPr="004055A4">
        <w:rPr>
          <w:sz w:val="28"/>
          <w:szCs w:val="28"/>
        </w:rPr>
        <w:t xml:space="preserve"> </w:t>
      </w:r>
      <w:r w:rsidRPr="004055A4">
        <w:rPr>
          <w:sz w:val="28"/>
          <w:szCs w:val="28"/>
        </w:rPr>
        <w:t>В табл. 1 приведены данные о</w:t>
      </w:r>
      <w:r w:rsidR="009E06E4" w:rsidRPr="004055A4">
        <w:rPr>
          <w:sz w:val="28"/>
          <w:szCs w:val="28"/>
          <w:lang w:val="uk-UA"/>
        </w:rPr>
        <w:t>б</w:t>
      </w:r>
      <w:r w:rsidRPr="004055A4">
        <w:rPr>
          <w:sz w:val="28"/>
          <w:szCs w:val="28"/>
        </w:rPr>
        <w:t xml:space="preserve"> </w:t>
      </w:r>
      <w:r w:rsidR="001248EB" w:rsidRPr="004055A4">
        <w:rPr>
          <w:sz w:val="28"/>
          <w:szCs w:val="28"/>
        </w:rPr>
        <w:t>уровнях</w:t>
      </w:r>
      <w:r w:rsidRPr="004055A4">
        <w:rPr>
          <w:sz w:val="28"/>
          <w:szCs w:val="28"/>
        </w:rPr>
        <w:t xml:space="preserve"> варьированиях факторов. </w:t>
      </w:r>
    </w:p>
    <w:p w:rsidR="000118A8" w:rsidRPr="004055A4" w:rsidRDefault="000118A8" w:rsidP="004D4632">
      <w:pPr>
        <w:spacing w:line="360" w:lineRule="auto"/>
        <w:ind w:firstLine="680"/>
        <w:jc w:val="both"/>
        <w:rPr>
          <w:sz w:val="28"/>
          <w:szCs w:val="28"/>
        </w:rPr>
      </w:pPr>
    </w:p>
    <w:p w:rsidR="007A0247" w:rsidRPr="004055A4" w:rsidRDefault="000118A8" w:rsidP="007A0247">
      <w:pPr>
        <w:spacing w:line="360" w:lineRule="auto"/>
        <w:ind w:firstLine="680"/>
        <w:jc w:val="right"/>
        <w:rPr>
          <w:i/>
          <w:iCs/>
          <w:sz w:val="28"/>
          <w:szCs w:val="28"/>
        </w:rPr>
      </w:pPr>
      <w:r w:rsidRPr="004055A4">
        <w:rPr>
          <w:i/>
          <w:iCs/>
          <w:sz w:val="28"/>
          <w:szCs w:val="28"/>
        </w:rPr>
        <w:t>Таблица 1</w:t>
      </w:r>
    </w:p>
    <w:p w:rsidR="000118A8" w:rsidRPr="004055A4" w:rsidRDefault="001248EB" w:rsidP="007A0247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  <w:r w:rsidRPr="004055A4">
        <w:rPr>
          <w:b/>
          <w:bCs/>
          <w:sz w:val="28"/>
          <w:szCs w:val="28"/>
        </w:rPr>
        <w:t>Уровни</w:t>
      </w:r>
      <w:r w:rsidR="000118A8" w:rsidRPr="004055A4">
        <w:rPr>
          <w:b/>
          <w:bCs/>
          <w:sz w:val="28"/>
          <w:szCs w:val="28"/>
        </w:rPr>
        <w:t xml:space="preserve"> варьирования факторов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1725"/>
        <w:gridCol w:w="1957"/>
        <w:gridCol w:w="1853"/>
      </w:tblGrid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92" w:type="pct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Интервал варьирования и уровень факторов</w:t>
            </w:r>
          </w:p>
        </w:tc>
        <w:tc>
          <w:tcPr>
            <w:tcW w:w="875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 xml:space="preserve">Давление в сети, </w:t>
            </w:r>
            <w:proofErr w:type="gramStart"/>
            <w:r w:rsidR="001248EB" w:rsidRPr="004055A4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993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 xml:space="preserve">Диаметр насадка ствола, </w:t>
            </w:r>
            <w:proofErr w:type="gramStart"/>
            <w:r w:rsidR="001248EB" w:rsidRPr="004055A4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940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 xml:space="preserve">Длина рукава, </w:t>
            </w:r>
            <w:proofErr w:type="gramStart"/>
            <w:r w:rsidR="001248EB" w:rsidRPr="004055A4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92" w:type="pct"/>
          </w:tcPr>
          <w:p w:rsidR="000118A8" w:rsidRPr="004055A4" w:rsidRDefault="000118A8" w:rsidP="004D46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 xml:space="preserve">Нулевой уровень </w:t>
            </w:r>
            <w:proofErr w:type="spellStart"/>
            <w:r w:rsidRPr="004055A4">
              <w:rPr>
                <w:i/>
                <w:iCs/>
                <w:sz w:val="28"/>
                <w:szCs w:val="28"/>
              </w:rPr>
              <w:t>x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і</w:t>
            </w:r>
            <w:proofErr w:type="spellEnd"/>
            <w:r w:rsidRPr="004055A4">
              <w:rPr>
                <w:i/>
                <w:iCs/>
                <w:sz w:val="28"/>
                <w:szCs w:val="28"/>
              </w:rPr>
              <w:t xml:space="preserve"> </w:t>
            </w:r>
            <w:r w:rsidRPr="004055A4">
              <w:rPr>
                <w:sz w:val="28"/>
                <w:szCs w:val="28"/>
              </w:rPr>
              <w:t>= 0</w:t>
            </w:r>
          </w:p>
        </w:tc>
        <w:tc>
          <w:tcPr>
            <w:tcW w:w="875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31</w:t>
            </w:r>
          </w:p>
        </w:tc>
        <w:tc>
          <w:tcPr>
            <w:tcW w:w="993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8</w:t>
            </w:r>
          </w:p>
        </w:tc>
        <w:tc>
          <w:tcPr>
            <w:tcW w:w="940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14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92" w:type="pct"/>
          </w:tcPr>
          <w:p w:rsidR="000118A8" w:rsidRPr="004055A4" w:rsidRDefault="000118A8" w:rsidP="004D46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Интервал варьирования</w:t>
            </w:r>
          </w:p>
        </w:tc>
        <w:tc>
          <w:tcPr>
            <w:tcW w:w="875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17</w:t>
            </w:r>
          </w:p>
        </w:tc>
        <w:tc>
          <w:tcPr>
            <w:tcW w:w="993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4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92" w:type="pct"/>
          </w:tcPr>
          <w:p w:rsidR="000118A8" w:rsidRPr="004055A4" w:rsidRDefault="000118A8" w:rsidP="004D46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 xml:space="preserve">Нижний уровень </w:t>
            </w:r>
            <w:proofErr w:type="spellStart"/>
            <w:r w:rsidRPr="004055A4">
              <w:rPr>
                <w:i/>
                <w:iCs/>
                <w:sz w:val="28"/>
                <w:szCs w:val="28"/>
              </w:rPr>
              <w:t>x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і</w:t>
            </w:r>
            <w:proofErr w:type="spellEnd"/>
            <w:r w:rsidRPr="004055A4">
              <w:rPr>
                <w:sz w:val="28"/>
                <w:szCs w:val="28"/>
              </w:rPr>
              <w:t xml:space="preserve"> = </w:t>
            </w:r>
            <w:r w:rsidR="00CA2F8E" w:rsidRPr="004055A4">
              <w:rPr>
                <w:sz w:val="28"/>
                <w:szCs w:val="28"/>
              </w:rPr>
              <w:t>–</w:t>
            </w:r>
            <w:r w:rsidRPr="004055A4">
              <w:rPr>
                <w:sz w:val="28"/>
                <w:szCs w:val="28"/>
              </w:rPr>
              <w:t>1</w:t>
            </w:r>
          </w:p>
        </w:tc>
        <w:tc>
          <w:tcPr>
            <w:tcW w:w="875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14</w:t>
            </w:r>
          </w:p>
        </w:tc>
        <w:tc>
          <w:tcPr>
            <w:tcW w:w="993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6</w:t>
            </w:r>
          </w:p>
        </w:tc>
        <w:tc>
          <w:tcPr>
            <w:tcW w:w="940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10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92" w:type="pct"/>
            <w:tcBorders>
              <w:bottom w:val="single" w:sz="4" w:space="0" w:color="auto"/>
            </w:tcBorders>
          </w:tcPr>
          <w:p w:rsidR="000118A8" w:rsidRPr="004055A4" w:rsidRDefault="000118A8" w:rsidP="004D46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 xml:space="preserve">Верхний уровень </w:t>
            </w:r>
            <w:proofErr w:type="spellStart"/>
            <w:r w:rsidRPr="004055A4">
              <w:rPr>
                <w:i/>
                <w:iCs/>
                <w:sz w:val="28"/>
                <w:szCs w:val="28"/>
              </w:rPr>
              <w:t>x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і</w:t>
            </w:r>
            <w:proofErr w:type="spellEnd"/>
            <w:r w:rsidRPr="004055A4">
              <w:rPr>
                <w:sz w:val="28"/>
                <w:szCs w:val="28"/>
              </w:rPr>
              <w:t xml:space="preserve"> = +1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48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10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18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92" w:type="pct"/>
            <w:tcBorders>
              <w:bottom w:val="nil"/>
            </w:tcBorders>
          </w:tcPr>
          <w:p w:rsidR="007A0247" w:rsidRPr="004055A4" w:rsidRDefault="001248EB" w:rsidP="004D46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Звездные</w:t>
            </w:r>
            <w:r w:rsidR="000118A8" w:rsidRPr="004055A4">
              <w:rPr>
                <w:sz w:val="28"/>
                <w:szCs w:val="28"/>
              </w:rPr>
              <w:t xml:space="preserve"> точки:</w:t>
            </w:r>
          </w:p>
          <w:p w:rsidR="000118A8" w:rsidRPr="004055A4" w:rsidRDefault="000118A8" w:rsidP="007A0247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4055A4">
              <w:rPr>
                <w:i/>
                <w:iCs/>
                <w:sz w:val="28"/>
                <w:szCs w:val="28"/>
              </w:rPr>
              <w:t>x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і</w:t>
            </w:r>
            <w:proofErr w:type="spellEnd"/>
            <w:r w:rsidRPr="004055A4">
              <w:rPr>
                <w:sz w:val="28"/>
                <w:szCs w:val="28"/>
              </w:rPr>
              <w:t xml:space="preserve"> =</w:t>
            </w:r>
            <w:r w:rsidR="00CA2F8E" w:rsidRPr="004055A4">
              <w:rPr>
                <w:sz w:val="28"/>
                <w:szCs w:val="28"/>
              </w:rPr>
              <w:t xml:space="preserve"> –</w:t>
            </w:r>
            <w:r w:rsidRPr="004055A4">
              <w:rPr>
                <w:sz w:val="28"/>
                <w:szCs w:val="28"/>
              </w:rPr>
              <w:t xml:space="preserve">1,682  </w:t>
            </w:r>
          </w:p>
        </w:tc>
        <w:tc>
          <w:tcPr>
            <w:tcW w:w="875" w:type="pct"/>
            <w:tcBorders>
              <w:bottom w:val="nil"/>
            </w:tcBorders>
            <w:shd w:val="clear" w:color="auto" w:fill="auto"/>
            <w:vAlign w:val="bottom"/>
          </w:tcPr>
          <w:p w:rsidR="000118A8" w:rsidRPr="004055A4" w:rsidRDefault="000118A8" w:rsidP="007A02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2</w:t>
            </w:r>
          </w:p>
        </w:tc>
        <w:tc>
          <w:tcPr>
            <w:tcW w:w="993" w:type="pct"/>
            <w:tcBorders>
              <w:bottom w:val="nil"/>
            </w:tcBorders>
            <w:shd w:val="clear" w:color="auto" w:fill="auto"/>
            <w:vAlign w:val="bottom"/>
          </w:tcPr>
          <w:p w:rsidR="000118A8" w:rsidRPr="004055A4" w:rsidRDefault="000118A8" w:rsidP="007A02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4</w:t>
            </w:r>
          </w:p>
        </w:tc>
        <w:tc>
          <w:tcPr>
            <w:tcW w:w="940" w:type="pct"/>
            <w:tcBorders>
              <w:bottom w:val="nil"/>
            </w:tcBorders>
            <w:shd w:val="clear" w:color="auto" w:fill="auto"/>
            <w:vAlign w:val="bottom"/>
          </w:tcPr>
          <w:p w:rsidR="000118A8" w:rsidRPr="004055A4" w:rsidRDefault="000118A8" w:rsidP="007A02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8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92" w:type="pct"/>
            <w:tcBorders>
              <w:top w:val="nil"/>
            </w:tcBorders>
          </w:tcPr>
          <w:p w:rsidR="000118A8" w:rsidRPr="004055A4" w:rsidRDefault="000118A8" w:rsidP="004D4632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4055A4">
              <w:rPr>
                <w:i/>
                <w:iCs/>
                <w:sz w:val="28"/>
                <w:szCs w:val="28"/>
              </w:rPr>
              <w:t>x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і</w:t>
            </w:r>
            <w:proofErr w:type="spellEnd"/>
            <w:r w:rsidRPr="004055A4">
              <w:rPr>
                <w:sz w:val="28"/>
                <w:szCs w:val="28"/>
              </w:rPr>
              <w:t xml:space="preserve"> =</w:t>
            </w:r>
            <w:r w:rsidR="00CA2F8E" w:rsidRPr="004055A4">
              <w:rPr>
                <w:sz w:val="28"/>
                <w:szCs w:val="28"/>
              </w:rPr>
              <w:t xml:space="preserve"> </w:t>
            </w:r>
            <w:r w:rsidRPr="004055A4">
              <w:rPr>
                <w:sz w:val="28"/>
                <w:szCs w:val="28"/>
              </w:rPr>
              <w:t xml:space="preserve">+1,682  </w:t>
            </w:r>
          </w:p>
        </w:tc>
        <w:tc>
          <w:tcPr>
            <w:tcW w:w="875" w:type="pct"/>
            <w:tcBorders>
              <w:top w:val="nil"/>
            </w:tcBorders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60</w:t>
            </w:r>
          </w:p>
        </w:tc>
        <w:tc>
          <w:tcPr>
            <w:tcW w:w="993" w:type="pct"/>
            <w:tcBorders>
              <w:top w:val="nil"/>
            </w:tcBorders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12</w:t>
            </w:r>
          </w:p>
        </w:tc>
        <w:tc>
          <w:tcPr>
            <w:tcW w:w="940" w:type="pct"/>
            <w:tcBorders>
              <w:top w:val="nil"/>
            </w:tcBorders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20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92" w:type="pct"/>
          </w:tcPr>
          <w:p w:rsidR="000118A8" w:rsidRPr="004055A4" w:rsidRDefault="000118A8" w:rsidP="004D46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Кодовое обозначение</w:t>
            </w:r>
          </w:p>
        </w:tc>
        <w:tc>
          <w:tcPr>
            <w:tcW w:w="875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x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93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x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40" w:type="pct"/>
            <w:shd w:val="clear" w:color="auto" w:fill="auto"/>
          </w:tcPr>
          <w:p w:rsidR="000118A8" w:rsidRPr="004055A4" w:rsidRDefault="000118A8" w:rsidP="004D463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x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3</w:t>
            </w:r>
          </w:p>
        </w:tc>
      </w:tr>
    </w:tbl>
    <w:p w:rsidR="000118A8" w:rsidRPr="004055A4" w:rsidRDefault="000118A8" w:rsidP="004D4632">
      <w:pPr>
        <w:spacing w:line="360" w:lineRule="auto"/>
        <w:ind w:firstLine="680"/>
        <w:jc w:val="both"/>
        <w:rPr>
          <w:sz w:val="28"/>
          <w:szCs w:val="28"/>
        </w:rPr>
      </w:pPr>
    </w:p>
    <w:p w:rsidR="000118A8" w:rsidRPr="004055A4" w:rsidRDefault="000118A8" w:rsidP="00BA50B7">
      <w:pPr>
        <w:spacing w:line="360" w:lineRule="auto"/>
        <w:ind w:firstLine="680"/>
        <w:jc w:val="both"/>
        <w:rPr>
          <w:sz w:val="28"/>
          <w:szCs w:val="28"/>
        </w:rPr>
      </w:pPr>
      <w:r w:rsidRPr="004055A4">
        <w:rPr>
          <w:sz w:val="28"/>
          <w:szCs w:val="28"/>
        </w:rPr>
        <w:lastRenderedPageBreak/>
        <w:t>При проведении эксперимента использ</w:t>
      </w:r>
      <w:r w:rsidR="00492C5E" w:rsidRPr="004055A4">
        <w:rPr>
          <w:sz w:val="28"/>
          <w:szCs w:val="28"/>
        </w:rPr>
        <w:t>овалась</w:t>
      </w:r>
      <w:r w:rsidRPr="004055A4">
        <w:rPr>
          <w:sz w:val="28"/>
          <w:szCs w:val="28"/>
        </w:rPr>
        <w:t xml:space="preserve"> стандартная план матрица [2</w:t>
      </w:r>
      <w:r w:rsidR="00BA50B7" w:rsidRPr="004055A4">
        <w:rPr>
          <w:sz w:val="28"/>
          <w:szCs w:val="28"/>
        </w:rPr>
        <w:t>–</w:t>
      </w:r>
      <w:r w:rsidRPr="004055A4">
        <w:rPr>
          <w:sz w:val="28"/>
          <w:szCs w:val="28"/>
        </w:rPr>
        <w:t xml:space="preserve">4]. По результатам экспериментов были определены </w:t>
      </w:r>
      <w:r w:rsidR="00BA50B7" w:rsidRPr="004055A4">
        <w:rPr>
          <w:sz w:val="28"/>
          <w:szCs w:val="28"/>
        </w:rPr>
        <w:t xml:space="preserve">оценки </w:t>
      </w:r>
      <w:r w:rsidRPr="004055A4">
        <w:rPr>
          <w:sz w:val="28"/>
          <w:szCs w:val="28"/>
        </w:rPr>
        <w:t>коэффициент</w:t>
      </w:r>
      <w:r w:rsidR="00BA50B7" w:rsidRPr="004055A4">
        <w:rPr>
          <w:sz w:val="28"/>
          <w:szCs w:val="28"/>
        </w:rPr>
        <w:t>ов</w:t>
      </w:r>
      <w:r w:rsidRPr="004055A4">
        <w:rPr>
          <w:sz w:val="28"/>
          <w:szCs w:val="28"/>
        </w:rPr>
        <w:t xml:space="preserve"> регрессии</w:t>
      </w:r>
      <w:r w:rsidR="00BA50B7" w:rsidRPr="004055A4">
        <w:rPr>
          <w:sz w:val="28"/>
          <w:szCs w:val="28"/>
        </w:rPr>
        <w:t xml:space="preserve">, которые </w:t>
      </w:r>
      <w:r w:rsidRPr="004055A4">
        <w:rPr>
          <w:sz w:val="28"/>
          <w:szCs w:val="28"/>
        </w:rPr>
        <w:t xml:space="preserve">сведены </w:t>
      </w:r>
      <w:r w:rsidR="00492C5E" w:rsidRPr="004055A4">
        <w:rPr>
          <w:sz w:val="28"/>
          <w:szCs w:val="28"/>
        </w:rPr>
        <w:t>в</w:t>
      </w:r>
      <w:r w:rsidRPr="004055A4">
        <w:rPr>
          <w:sz w:val="28"/>
          <w:szCs w:val="28"/>
        </w:rPr>
        <w:t xml:space="preserve"> таблиц</w:t>
      </w:r>
      <w:r w:rsidR="00492C5E" w:rsidRPr="004055A4">
        <w:rPr>
          <w:sz w:val="28"/>
          <w:szCs w:val="28"/>
        </w:rPr>
        <w:t>у</w:t>
      </w:r>
      <w:r w:rsidRPr="004055A4">
        <w:rPr>
          <w:sz w:val="28"/>
          <w:szCs w:val="28"/>
        </w:rPr>
        <w:t xml:space="preserve"> </w:t>
      </w:r>
      <w:r w:rsidR="00BA1CDB" w:rsidRPr="004055A4">
        <w:rPr>
          <w:sz w:val="28"/>
          <w:szCs w:val="28"/>
        </w:rPr>
        <w:t>2</w:t>
      </w:r>
      <w:r w:rsidRPr="004055A4">
        <w:rPr>
          <w:sz w:val="28"/>
          <w:szCs w:val="28"/>
        </w:rPr>
        <w:t>.</w:t>
      </w:r>
    </w:p>
    <w:p w:rsidR="000118A8" w:rsidRPr="004055A4" w:rsidRDefault="000118A8" w:rsidP="004D4632">
      <w:pPr>
        <w:spacing w:line="360" w:lineRule="auto"/>
        <w:ind w:firstLine="680"/>
        <w:jc w:val="both"/>
        <w:rPr>
          <w:sz w:val="28"/>
          <w:szCs w:val="28"/>
        </w:rPr>
      </w:pPr>
    </w:p>
    <w:p w:rsidR="00CA2F8E" w:rsidRPr="004055A4" w:rsidRDefault="000118A8" w:rsidP="00CA2F8E">
      <w:pPr>
        <w:spacing w:line="360" w:lineRule="auto"/>
        <w:ind w:firstLine="680"/>
        <w:jc w:val="right"/>
        <w:rPr>
          <w:i/>
          <w:iCs/>
          <w:sz w:val="28"/>
          <w:szCs w:val="28"/>
        </w:rPr>
      </w:pPr>
      <w:r w:rsidRPr="004055A4">
        <w:rPr>
          <w:i/>
          <w:iCs/>
          <w:sz w:val="28"/>
          <w:szCs w:val="28"/>
        </w:rPr>
        <w:t xml:space="preserve">Таблица </w:t>
      </w:r>
      <w:r w:rsidR="00BA1CDB" w:rsidRPr="004055A4">
        <w:rPr>
          <w:i/>
          <w:iCs/>
          <w:sz w:val="28"/>
          <w:szCs w:val="28"/>
        </w:rPr>
        <w:t>2</w:t>
      </w:r>
    </w:p>
    <w:p w:rsidR="000118A8" w:rsidRPr="004055A4" w:rsidRDefault="000118A8" w:rsidP="00CA2F8E">
      <w:pPr>
        <w:spacing w:line="360" w:lineRule="auto"/>
        <w:jc w:val="center"/>
        <w:rPr>
          <w:b/>
          <w:bCs/>
          <w:sz w:val="28"/>
          <w:szCs w:val="28"/>
        </w:rPr>
      </w:pPr>
      <w:r w:rsidRPr="004055A4">
        <w:rPr>
          <w:b/>
          <w:bCs/>
          <w:sz w:val="28"/>
          <w:szCs w:val="28"/>
        </w:rPr>
        <w:t>Коэффициенты регрессии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2221"/>
        <w:gridCol w:w="2221"/>
        <w:gridCol w:w="2223"/>
      </w:tblGrid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  <w:vMerge w:val="restar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Коэффициенты регрессии</w:t>
            </w:r>
          </w:p>
        </w:tc>
        <w:tc>
          <w:tcPr>
            <w:tcW w:w="3382" w:type="pct"/>
            <w:gridSpan w:val="3"/>
            <w:shd w:val="clear" w:color="auto" w:fill="auto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Значени</w:t>
            </w:r>
            <w:r w:rsidR="00492C5E" w:rsidRPr="004055A4">
              <w:rPr>
                <w:sz w:val="28"/>
                <w:szCs w:val="28"/>
              </w:rPr>
              <w:t>я</w:t>
            </w:r>
            <w:r w:rsidRPr="004055A4">
              <w:rPr>
                <w:sz w:val="28"/>
                <w:szCs w:val="28"/>
              </w:rPr>
              <w:t>, при диаметре рукава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  <w:vMerge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 мм"/>
              </w:smartTagPr>
              <w:r w:rsidRPr="004055A4">
                <w:rPr>
                  <w:sz w:val="28"/>
                  <w:szCs w:val="28"/>
                </w:rPr>
                <w:t>19 мм</w:t>
              </w:r>
            </w:smartTag>
          </w:p>
        </w:tc>
        <w:tc>
          <w:tcPr>
            <w:tcW w:w="1127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 мм"/>
              </w:smartTagPr>
              <w:r w:rsidRPr="004055A4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112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3 мм"/>
              </w:smartTagPr>
              <w:r w:rsidRPr="004055A4">
                <w:rPr>
                  <w:sz w:val="28"/>
                  <w:szCs w:val="28"/>
                </w:rPr>
                <w:t>33 мм</w:t>
              </w:r>
            </w:smartTag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i/>
                <w:iCs/>
                <w:sz w:val="28"/>
                <w:szCs w:val="28"/>
                <w:vertAlign w:val="subscript"/>
              </w:rPr>
            </w:pPr>
            <w:r w:rsidRPr="004055A4">
              <w:rPr>
                <w:i/>
                <w:iCs/>
                <w:sz w:val="28"/>
                <w:szCs w:val="28"/>
              </w:rPr>
              <w:t>b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127" w:type="pct"/>
            <w:shd w:val="clear" w:color="auto" w:fill="auto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2,96</w:t>
            </w:r>
          </w:p>
        </w:tc>
        <w:tc>
          <w:tcPr>
            <w:tcW w:w="1127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3,38</w:t>
            </w:r>
          </w:p>
        </w:tc>
        <w:tc>
          <w:tcPr>
            <w:tcW w:w="112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4,03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b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27" w:type="pct"/>
            <w:shd w:val="clear" w:color="auto" w:fill="auto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0,95</w:t>
            </w:r>
          </w:p>
        </w:tc>
        <w:tc>
          <w:tcPr>
            <w:tcW w:w="1127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1,09</w:t>
            </w:r>
          </w:p>
        </w:tc>
        <w:tc>
          <w:tcPr>
            <w:tcW w:w="112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1,29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b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27" w:type="pct"/>
            <w:shd w:val="clear" w:color="auto" w:fill="auto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0,03</w:t>
            </w:r>
          </w:p>
        </w:tc>
        <w:tc>
          <w:tcPr>
            <w:tcW w:w="1127" w:type="pct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0,05</w:t>
            </w:r>
          </w:p>
        </w:tc>
        <w:tc>
          <w:tcPr>
            <w:tcW w:w="1128" w:type="pct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0,084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b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27" w:type="pct"/>
            <w:shd w:val="clear" w:color="auto" w:fill="auto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0,39</w:t>
            </w:r>
          </w:p>
        </w:tc>
        <w:tc>
          <w:tcPr>
            <w:tcW w:w="1127" w:type="pct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0,43</w:t>
            </w:r>
          </w:p>
        </w:tc>
        <w:tc>
          <w:tcPr>
            <w:tcW w:w="1128" w:type="pct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0,5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b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127" w:type="pct"/>
            <w:shd w:val="clear" w:color="auto" w:fill="auto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0,009</w:t>
            </w:r>
          </w:p>
        </w:tc>
        <w:tc>
          <w:tcPr>
            <w:tcW w:w="1127" w:type="pct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0,014</w:t>
            </w:r>
          </w:p>
        </w:tc>
        <w:tc>
          <w:tcPr>
            <w:tcW w:w="1128" w:type="pct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0,02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b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1127" w:type="pct"/>
            <w:shd w:val="clear" w:color="auto" w:fill="auto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0,111</w:t>
            </w:r>
          </w:p>
        </w:tc>
        <w:tc>
          <w:tcPr>
            <w:tcW w:w="1127" w:type="pct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0,125</w:t>
            </w:r>
          </w:p>
        </w:tc>
        <w:tc>
          <w:tcPr>
            <w:tcW w:w="1128" w:type="pct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0,145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b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1127" w:type="pct"/>
            <w:shd w:val="clear" w:color="auto" w:fill="auto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0,011</w:t>
            </w:r>
          </w:p>
        </w:tc>
        <w:tc>
          <w:tcPr>
            <w:tcW w:w="1127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0,016</w:t>
            </w:r>
          </w:p>
        </w:tc>
        <w:tc>
          <w:tcPr>
            <w:tcW w:w="112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0,027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b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127" w:type="pct"/>
            <w:shd w:val="clear" w:color="auto" w:fill="auto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0,156</w:t>
            </w:r>
          </w:p>
        </w:tc>
        <w:tc>
          <w:tcPr>
            <w:tcW w:w="1127" w:type="pct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0,178</w:t>
            </w:r>
          </w:p>
        </w:tc>
        <w:tc>
          <w:tcPr>
            <w:tcW w:w="1128" w:type="pct"/>
          </w:tcPr>
          <w:p w:rsidR="000118A8" w:rsidRPr="004055A4" w:rsidRDefault="00CA2F8E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–</w:t>
            </w:r>
            <w:r w:rsidR="000118A8" w:rsidRPr="004055A4">
              <w:rPr>
                <w:sz w:val="28"/>
                <w:szCs w:val="28"/>
              </w:rPr>
              <w:t>0,21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b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1127" w:type="pct"/>
            <w:shd w:val="clear" w:color="auto" w:fill="auto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0,028</w:t>
            </w:r>
          </w:p>
        </w:tc>
        <w:tc>
          <w:tcPr>
            <w:tcW w:w="1127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0,0312</w:t>
            </w:r>
          </w:p>
        </w:tc>
        <w:tc>
          <w:tcPr>
            <w:tcW w:w="112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0,034</w:t>
            </w:r>
          </w:p>
        </w:tc>
      </w:tr>
      <w:tr w:rsidR="000118A8" w:rsidRPr="004055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61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055A4">
              <w:rPr>
                <w:i/>
                <w:iCs/>
                <w:sz w:val="28"/>
                <w:szCs w:val="28"/>
              </w:rPr>
              <w:t>b</w:t>
            </w:r>
            <w:r w:rsidRPr="004055A4">
              <w:rPr>
                <w:i/>
                <w:iCs/>
                <w:sz w:val="28"/>
                <w:szCs w:val="28"/>
                <w:vertAlign w:val="subscript"/>
              </w:rPr>
              <w:t>33</w:t>
            </w:r>
          </w:p>
        </w:tc>
        <w:tc>
          <w:tcPr>
            <w:tcW w:w="1127" w:type="pct"/>
            <w:shd w:val="clear" w:color="auto" w:fill="auto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0,112</w:t>
            </w:r>
          </w:p>
        </w:tc>
        <w:tc>
          <w:tcPr>
            <w:tcW w:w="1127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0,125</w:t>
            </w:r>
          </w:p>
        </w:tc>
        <w:tc>
          <w:tcPr>
            <w:tcW w:w="1128" w:type="pct"/>
          </w:tcPr>
          <w:p w:rsidR="000118A8" w:rsidRPr="004055A4" w:rsidRDefault="000118A8" w:rsidP="00BA50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55A4">
              <w:rPr>
                <w:sz w:val="28"/>
                <w:szCs w:val="28"/>
              </w:rPr>
              <w:t>0,144</w:t>
            </w:r>
          </w:p>
        </w:tc>
      </w:tr>
    </w:tbl>
    <w:p w:rsidR="000118A8" w:rsidRPr="004055A4" w:rsidRDefault="00551DA8" w:rsidP="00551DA8">
      <w:pPr>
        <w:tabs>
          <w:tab w:val="left" w:pos="6120"/>
        </w:tabs>
        <w:spacing w:line="360" w:lineRule="auto"/>
        <w:ind w:firstLine="680"/>
        <w:jc w:val="both"/>
        <w:rPr>
          <w:sz w:val="28"/>
          <w:szCs w:val="28"/>
        </w:rPr>
      </w:pPr>
      <w:r w:rsidRPr="004055A4">
        <w:rPr>
          <w:sz w:val="28"/>
          <w:szCs w:val="28"/>
        </w:rPr>
        <w:tab/>
      </w:r>
    </w:p>
    <w:p w:rsidR="000118A8" w:rsidRPr="004055A4" w:rsidRDefault="00CA2F8E" w:rsidP="00BA50B7">
      <w:pPr>
        <w:spacing w:line="360" w:lineRule="auto"/>
        <w:ind w:firstLine="680"/>
        <w:jc w:val="both"/>
        <w:rPr>
          <w:sz w:val="28"/>
          <w:szCs w:val="28"/>
        </w:rPr>
      </w:pPr>
      <w:r w:rsidRPr="004055A4">
        <w:rPr>
          <w:sz w:val="28"/>
          <w:szCs w:val="28"/>
        </w:rPr>
        <w:t>Для</w:t>
      </w:r>
      <w:r w:rsidR="000118A8" w:rsidRPr="004055A4">
        <w:rPr>
          <w:sz w:val="28"/>
          <w:szCs w:val="28"/>
        </w:rPr>
        <w:t xml:space="preserve"> проверки </w:t>
      </w:r>
      <w:r w:rsidRPr="004055A4">
        <w:rPr>
          <w:sz w:val="28"/>
          <w:szCs w:val="28"/>
        </w:rPr>
        <w:t xml:space="preserve">статистической </w:t>
      </w:r>
      <w:r w:rsidR="000118A8" w:rsidRPr="004055A4">
        <w:rPr>
          <w:sz w:val="28"/>
          <w:szCs w:val="28"/>
        </w:rPr>
        <w:t>зн</w:t>
      </w:r>
      <w:r w:rsidR="00492C5E" w:rsidRPr="004055A4">
        <w:rPr>
          <w:sz w:val="28"/>
          <w:szCs w:val="28"/>
        </w:rPr>
        <w:t xml:space="preserve">ачимости </w:t>
      </w:r>
      <w:r w:rsidR="00BA50B7" w:rsidRPr="004055A4">
        <w:rPr>
          <w:sz w:val="28"/>
          <w:szCs w:val="28"/>
        </w:rPr>
        <w:t xml:space="preserve">регрессионных </w:t>
      </w:r>
      <w:r w:rsidR="00492C5E" w:rsidRPr="004055A4">
        <w:rPr>
          <w:sz w:val="28"/>
          <w:szCs w:val="28"/>
        </w:rPr>
        <w:t>коэффициентов, получен</w:t>
      </w:r>
      <w:r w:rsidR="000118A8" w:rsidRPr="004055A4">
        <w:rPr>
          <w:sz w:val="28"/>
          <w:szCs w:val="28"/>
        </w:rPr>
        <w:t xml:space="preserve">ы оценки </w:t>
      </w:r>
      <w:r w:rsidRPr="004055A4">
        <w:rPr>
          <w:sz w:val="28"/>
          <w:szCs w:val="28"/>
        </w:rPr>
        <w:t xml:space="preserve">их </w:t>
      </w:r>
      <w:r w:rsidR="000118A8" w:rsidRPr="004055A4">
        <w:rPr>
          <w:sz w:val="28"/>
          <w:szCs w:val="28"/>
        </w:rPr>
        <w:t xml:space="preserve">дисперсии по </w:t>
      </w:r>
      <w:r w:rsidR="00BA50B7" w:rsidRPr="004055A4">
        <w:rPr>
          <w:sz w:val="28"/>
          <w:szCs w:val="28"/>
        </w:rPr>
        <w:t>рекомендациям</w:t>
      </w:r>
      <w:r w:rsidR="000118A8" w:rsidRPr="004055A4">
        <w:rPr>
          <w:sz w:val="28"/>
          <w:szCs w:val="28"/>
        </w:rPr>
        <w:t xml:space="preserve"> [2</w:t>
      </w:r>
      <w:r w:rsidRPr="004055A4">
        <w:rPr>
          <w:sz w:val="28"/>
          <w:szCs w:val="28"/>
        </w:rPr>
        <w:t xml:space="preserve"> – </w:t>
      </w:r>
      <w:r w:rsidR="000118A8" w:rsidRPr="004055A4">
        <w:rPr>
          <w:sz w:val="28"/>
          <w:szCs w:val="28"/>
        </w:rPr>
        <w:t>4]. Коэффициент модели счита</w:t>
      </w:r>
      <w:r w:rsidR="00BA50B7" w:rsidRPr="004055A4">
        <w:rPr>
          <w:sz w:val="28"/>
          <w:szCs w:val="28"/>
        </w:rPr>
        <w:t>л</w:t>
      </w:r>
      <w:r w:rsidR="000118A8" w:rsidRPr="004055A4">
        <w:rPr>
          <w:sz w:val="28"/>
          <w:szCs w:val="28"/>
        </w:rPr>
        <w:t>ся значимым, если выполня</w:t>
      </w:r>
      <w:r w:rsidRPr="004055A4">
        <w:rPr>
          <w:sz w:val="28"/>
          <w:szCs w:val="28"/>
        </w:rPr>
        <w:t>лось</w:t>
      </w:r>
      <w:r w:rsidR="000118A8" w:rsidRPr="004055A4">
        <w:rPr>
          <w:sz w:val="28"/>
          <w:szCs w:val="28"/>
        </w:rPr>
        <w:t xml:space="preserve"> соотношение</w:t>
      </w:r>
    </w:p>
    <w:p w:rsidR="000118A8" w:rsidRPr="004055A4" w:rsidRDefault="00547F63" w:rsidP="004D4632">
      <w:pPr>
        <w:spacing w:line="360" w:lineRule="auto"/>
        <w:ind w:firstLine="284"/>
        <w:jc w:val="right"/>
        <w:rPr>
          <w:sz w:val="28"/>
          <w:szCs w:val="28"/>
        </w:rPr>
      </w:pPr>
      <w:r w:rsidRPr="004055A4">
        <w:rPr>
          <w:b/>
          <w:position w:val="-24"/>
        </w:rPr>
        <w:object w:dxaOrig="16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9.25pt" o:ole="" fillcolor="window">
            <v:imagedata r:id="rId4" o:title=""/>
          </v:shape>
          <o:OLEObject Type="Embed" ProgID="Equation.3" ShapeID="_x0000_i1025" DrawAspect="Content" ObjectID="_1561107656" r:id="rId5"/>
        </w:object>
      </w:r>
      <w:r w:rsidR="000118A8" w:rsidRPr="004055A4">
        <w:rPr>
          <w:sz w:val="28"/>
          <w:szCs w:val="28"/>
        </w:rPr>
        <w:t xml:space="preserve">,     </w:t>
      </w:r>
      <w:r w:rsidR="00FA771D" w:rsidRPr="004055A4">
        <w:rPr>
          <w:sz w:val="28"/>
          <w:szCs w:val="28"/>
        </w:rPr>
        <w:t xml:space="preserve"> </w:t>
      </w:r>
      <w:r w:rsidR="007F6027" w:rsidRPr="004055A4">
        <w:rPr>
          <w:sz w:val="28"/>
          <w:szCs w:val="28"/>
        </w:rPr>
        <w:t xml:space="preserve">        </w:t>
      </w:r>
      <w:r w:rsidR="00FA771D" w:rsidRPr="004055A4">
        <w:rPr>
          <w:sz w:val="28"/>
          <w:szCs w:val="28"/>
        </w:rPr>
        <w:t xml:space="preserve">   </w:t>
      </w:r>
      <w:r w:rsidR="000118A8" w:rsidRPr="004055A4">
        <w:rPr>
          <w:sz w:val="28"/>
          <w:szCs w:val="28"/>
        </w:rPr>
        <w:t xml:space="preserve">                          (</w:t>
      </w:r>
      <w:r w:rsidR="00BA1CDB" w:rsidRPr="004055A4">
        <w:rPr>
          <w:sz w:val="28"/>
          <w:szCs w:val="28"/>
        </w:rPr>
        <w:t>1</w:t>
      </w:r>
      <w:r w:rsidR="000118A8" w:rsidRPr="004055A4">
        <w:rPr>
          <w:sz w:val="28"/>
          <w:szCs w:val="28"/>
        </w:rPr>
        <w:t>)</w:t>
      </w:r>
    </w:p>
    <w:p w:rsidR="000118A8" w:rsidRPr="004055A4" w:rsidRDefault="000118A8" w:rsidP="00551DA8">
      <w:pPr>
        <w:spacing w:line="360" w:lineRule="auto"/>
        <w:jc w:val="both"/>
        <w:rPr>
          <w:sz w:val="28"/>
          <w:szCs w:val="28"/>
        </w:rPr>
      </w:pPr>
      <w:r w:rsidRPr="004055A4">
        <w:rPr>
          <w:sz w:val="28"/>
          <w:szCs w:val="28"/>
        </w:rPr>
        <w:t xml:space="preserve">где </w:t>
      </w:r>
      <w:r w:rsidR="0015761C" w:rsidRPr="004055A4">
        <w:rPr>
          <w:position w:val="-18"/>
          <w:sz w:val="28"/>
          <w:szCs w:val="28"/>
        </w:rPr>
        <w:object w:dxaOrig="240" w:dyaOrig="420">
          <v:shape id="_x0000_i1026" type="#_x0000_t75" style="width:12pt;height:21pt" o:ole="" fillcolor="window">
            <v:imagedata r:id="rId6" o:title=""/>
          </v:shape>
          <o:OLEObject Type="Embed" ProgID="Equation.3" ShapeID="_x0000_i1026" DrawAspect="Content" ObjectID="_1561107657" r:id="rId7"/>
        </w:object>
      </w:r>
      <w:r w:rsidR="00551DA8" w:rsidRPr="004055A4">
        <w:rPr>
          <w:sz w:val="28"/>
          <w:szCs w:val="28"/>
        </w:rPr>
        <w:t>–</w:t>
      </w:r>
      <w:r w:rsidRPr="004055A4">
        <w:rPr>
          <w:sz w:val="28"/>
          <w:szCs w:val="28"/>
        </w:rPr>
        <w:t xml:space="preserve"> значение коэффициента модели;</w:t>
      </w:r>
    </w:p>
    <w:p w:rsidR="000118A8" w:rsidRPr="004055A4" w:rsidRDefault="00DC513D" w:rsidP="00551DA8">
      <w:pPr>
        <w:spacing w:line="360" w:lineRule="auto"/>
        <w:jc w:val="both"/>
        <w:rPr>
          <w:sz w:val="28"/>
          <w:szCs w:val="28"/>
        </w:rPr>
      </w:pPr>
      <w:r w:rsidRPr="004055A4">
        <w:rPr>
          <w:position w:val="-18"/>
          <w:sz w:val="28"/>
          <w:szCs w:val="28"/>
        </w:rPr>
        <w:object w:dxaOrig="300" w:dyaOrig="520">
          <v:shape id="_x0000_i1027" type="#_x0000_t75" style="width:15pt;height:26.25pt" o:ole="" fillcolor="window">
            <v:imagedata r:id="rId8" o:title=""/>
          </v:shape>
          <o:OLEObject Type="Embed" ProgID="Equation.3" ShapeID="_x0000_i1027" DrawAspect="Content" ObjectID="_1561107658" r:id="rId9"/>
        </w:object>
      </w:r>
      <w:r w:rsidR="000118A8" w:rsidRPr="004055A4">
        <w:rPr>
          <w:sz w:val="28"/>
          <w:szCs w:val="28"/>
        </w:rPr>
        <w:t xml:space="preserve"> </w:t>
      </w:r>
      <w:r w:rsidR="00551DA8" w:rsidRPr="004055A4">
        <w:rPr>
          <w:sz w:val="28"/>
          <w:szCs w:val="28"/>
        </w:rPr>
        <w:t>–</w:t>
      </w:r>
      <w:r w:rsidR="000118A8" w:rsidRPr="004055A4">
        <w:rPr>
          <w:sz w:val="28"/>
          <w:szCs w:val="28"/>
        </w:rPr>
        <w:t xml:space="preserve"> оценка дисперсии коэффициента;</w:t>
      </w:r>
    </w:p>
    <w:p w:rsidR="000118A8" w:rsidRPr="004055A4" w:rsidRDefault="000118A8" w:rsidP="00551DA8">
      <w:pPr>
        <w:spacing w:line="360" w:lineRule="auto"/>
        <w:jc w:val="both"/>
        <w:rPr>
          <w:sz w:val="28"/>
          <w:szCs w:val="28"/>
        </w:rPr>
      </w:pPr>
      <w:proofErr w:type="spellStart"/>
      <w:r w:rsidRPr="004055A4">
        <w:rPr>
          <w:i/>
          <w:sz w:val="28"/>
          <w:szCs w:val="28"/>
        </w:rPr>
        <w:t>t</w:t>
      </w:r>
      <w:r w:rsidRPr="004055A4">
        <w:rPr>
          <w:i/>
          <w:sz w:val="28"/>
          <w:szCs w:val="28"/>
          <w:vertAlign w:val="subscript"/>
        </w:rPr>
        <w:t>s</w:t>
      </w:r>
      <w:proofErr w:type="spellEnd"/>
      <w:r w:rsidRPr="004055A4">
        <w:rPr>
          <w:i/>
          <w:sz w:val="28"/>
          <w:szCs w:val="28"/>
          <w:vertAlign w:val="subscript"/>
        </w:rPr>
        <w:t xml:space="preserve"> </w:t>
      </w:r>
      <w:proofErr w:type="spellStart"/>
      <w:r w:rsidRPr="004055A4">
        <w:rPr>
          <w:i/>
          <w:sz w:val="28"/>
          <w:szCs w:val="28"/>
          <w:vertAlign w:val="subscript"/>
        </w:rPr>
        <w:t>кр</w:t>
      </w:r>
      <w:proofErr w:type="spellEnd"/>
      <w:r w:rsidRPr="004055A4">
        <w:rPr>
          <w:i/>
          <w:sz w:val="28"/>
          <w:szCs w:val="28"/>
        </w:rPr>
        <w:t xml:space="preserve"> = </w:t>
      </w:r>
      <w:r w:rsidRPr="004055A4">
        <w:rPr>
          <w:iCs/>
          <w:sz w:val="28"/>
          <w:szCs w:val="28"/>
        </w:rPr>
        <w:t>2,57</w:t>
      </w:r>
      <w:r w:rsidRPr="004055A4">
        <w:rPr>
          <w:sz w:val="28"/>
          <w:szCs w:val="28"/>
        </w:rPr>
        <w:t xml:space="preserve"> </w:t>
      </w:r>
      <w:r w:rsidR="00551DA8" w:rsidRPr="004055A4">
        <w:rPr>
          <w:sz w:val="28"/>
          <w:szCs w:val="28"/>
        </w:rPr>
        <w:t>–</w:t>
      </w:r>
      <w:r w:rsidRPr="004055A4">
        <w:rPr>
          <w:sz w:val="28"/>
          <w:szCs w:val="28"/>
        </w:rPr>
        <w:t xml:space="preserve"> критическое значение критерия Ст</w:t>
      </w:r>
      <w:r w:rsidR="000C1418" w:rsidRPr="004055A4">
        <w:rPr>
          <w:sz w:val="28"/>
          <w:szCs w:val="28"/>
        </w:rPr>
        <w:t>ь</w:t>
      </w:r>
      <w:r w:rsidRPr="004055A4">
        <w:rPr>
          <w:sz w:val="28"/>
          <w:szCs w:val="28"/>
        </w:rPr>
        <w:t xml:space="preserve">юдента при количестве степеней </w:t>
      </w:r>
      <w:r w:rsidR="000C1418" w:rsidRPr="004055A4">
        <w:rPr>
          <w:sz w:val="28"/>
          <w:szCs w:val="28"/>
        </w:rPr>
        <w:t>свободы</w:t>
      </w:r>
      <w:r w:rsidRPr="004055A4">
        <w:rPr>
          <w:sz w:val="28"/>
          <w:szCs w:val="28"/>
        </w:rPr>
        <w:t xml:space="preserve"> </w:t>
      </w:r>
      <w:r w:rsidR="00000126" w:rsidRPr="004055A4">
        <w:rPr>
          <w:position w:val="-16"/>
          <w:sz w:val="28"/>
          <w:szCs w:val="28"/>
        </w:rPr>
        <w:object w:dxaOrig="760" w:dyaOrig="400">
          <v:shape id="_x0000_i1028" type="#_x0000_t75" style="width:38.25pt;height:20.25pt" o:ole="" fillcolor="window">
            <v:imagedata r:id="rId10" o:title=""/>
          </v:shape>
          <o:OLEObject Type="Embed" ProgID="Equation.3" ShapeID="_x0000_i1028" DrawAspect="Content" ObjectID="_1561107659" r:id="rId11"/>
        </w:object>
      </w:r>
      <w:r w:rsidRPr="004055A4">
        <w:rPr>
          <w:sz w:val="28"/>
          <w:szCs w:val="28"/>
        </w:rPr>
        <w:t xml:space="preserve"> </w:t>
      </w:r>
      <w:r w:rsidR="00F0504B" w:rsidRPr="004055A4">
        <w:rPr>
          <w:sz w:val="28"/>
          <w:szCs w:val="28"/>
        </w:rPr>
        <w:t>при</w:t>
      </w:r>
      <w:r w:rsidRPr="004055A4">
        <w:rPr>
          <w:sz w:val="28"/>
          <w:szCs w:val="28"/>
        </w:rPr>
        <w:t xml:space="preserve"> значимости 5% [2].</w:t>
      </w:r>
    </w:p>
    <w:p w:rsidR="000118A8" w:rsidRPr="004055A4" w:rsidRDefault="000118A8" w:rsidP="004D4632">
      <w:pPr>
        <w:spacing w:line="360" w:lineRule="auto"/>
        <w:ind w:firstLine="284"/>
        <w:jc w:val="both"/>
        <w:rPr>
          <w:sz w:val="28"/>
          <w:szCs w:val="28"/>
        </w:rPr>
      </w:pPr>
      <w:r w:rsidRPr="004055A4">
        <w:rPr>
          <w:sz w:val="28"/>
          <w:szCs w:val="28"/>
        </w:rPr>
        <w:lastRenderedPageBreak/>
        <w:t xml:space="preserve">Окончательно модели фактических </w:t>
      </w:r>
      <w:r w:rsidR="00F0504B" w:rsidRPr="004055A4">
        <w:rPr>
          <w:sz w:val="28"/>
          <w:szCs w:val="28"/>
        </w:rPr>
        <w:t>расходов</w:t>
      </w:r>
      <w:r w:rsidRPr="004055A4">
        <w:rPr>
          <w:sz w:val="28"/>
          <w:szCs w:val="28"/>
        </w:rPr>
        <w:t xml:space="preserve"> воды </w:t>
      </w:r>
      <w:r w:rsidR="00F0504B" w:rsidRPr="004055A4">
        <w:rPr>
          <w:sz w:val="28"/>
          <w:szCs w:val="28"/>
        </w:rPr>
        <w:t>из</w:t>
      </w:r>
      <w:r w:rsidRPr="004055A4">
        <w:rPr>
          <w:sz w:val="28"/>
          <w:szCs w:val="28"/>
        </w:rPr>
        <w:t xml:space="preserve"> КПК при разных диаметрах рукавов (</w:t>
      </w:r>
      <w:smartTag w:uri="urn:schemas-microsoft-com:office:smarttags" w:element="metricconverter">
        <w:smartTagPr>
          <w:attr w:name="ProductID" w:val="19 мм"/>
        </w:smartTagPr>
        <w:r w:rsidRPr="004055A4">
          <w:rPr>
            <w:sz w:val="28"/>
            <w:szCs w:val="28"/>
          </w:rPr>
          <w:t>19 мм</w:t>
        </w:r>
      </w:smartTag>
      <w:r w:rsidRPr="004055A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5 мм"/>
        </w:smartTagPr>
        <w:r w:rsidRPr="004055A4">
          <w:rPr>
            <w:sz w:val="28"/>
            <w:szCs w:val="28"/>
          </w:rPr>
          <w:t>25 мм</w:t>
        </w:r>
      </w:smartTag>
      <w:r w:rsidRPr="004055A4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3 мм"/>
        </w:smartTagPr>
        <w:r w:rsidRPr="004055A4">
          <w:rPr>
            <w:sz w:val="28"/>
            <w:szCs w:val="28"/>
          </w:rPr>
          <w:t>33 мм</w:t>
        </w:r>
      </w:smartTag>
      <w:r w:rsidRPr="004055A4">
        <w:rPr>
          <w:sz w:val="28"/>
          <w:szCs w:val="28"/>
        </w:rPr>
        <w:t>) приняли вид:</w:t>
      </w:r>
    </w:p>
    <w:p w:rsidR="000118A8" w:rsidRPr="004055A4" w:rsidRDefault="000A14AF" w:rsidP="000A14AF">
      <w:pPr>
        <w:spacing w:line="360" w:lineRule="auto"/>
        <w:jc w:val="both"/>
        <w:rPr>
          <w:sz w:val="28"/>
          <w:szCs w:val="28"/>
        </w:rPr>
      </w:pPr>
      <w:r w:rsidRPr="004055A4">
        <w:rPr>
          <w:position w:val="-20"/>
          <w:sz w:val="28"/>
          <w:szCs w:val="28"/>
        </w:rPr>
        <w:object w:dxaOrig="9139" w:dyaOrig="540">
          <v:shape id="_x0000_i1029" type="#_x0000_t75" style="width:405pt;height:24pt" o:ole="">
            <v:imagedata r:id="rId12" o:title=""/>
          </v:shape>
          <o:OLEObject Type="Embed" ProgID="Equation.3" ShapeID="_x0000_i1029" DrawAspect="Content" ObjectID="_1561107660" r:id="rId13"/>
        </w:object>
      </w:r>
      <w:r w:rsidR="005937F5" w:rsidRPr="004055A4">
        <w:rPr>
          <w:sz w:val="28"/>
          <w:szCs w:val="28"/>
          <w:lang w:val="uk-UA"/>
        </w:rPr>
        <w:t xml:space="preserve"> </w:t>
      </w:r>
      <w:r w:rsidR="00E01953" w:rsidRPr="004055A4">
        <w:rPr>
          <w:sz w:val="28"/>
          <w:szCs w:val="28"/>
          <w:lang w:val="uk-UA"/>
        </w:rPr>
        <w:t xml:space="preserve">  </w:t>
      </w:r>
      <w:r w:rsidRPr="004055A4">
        <w:rPr>
          <w:sz w:val="28"/>
          <w:szCs w:val="28"/>
          <w:lang w:val="uk-UA"/>
        </w:rPr>
        <w:t xml:space="preserve">            </w:t>
      </w:r>
      <w:r w:rsidR="005937F5" w:rsidRPr="004055A4">
        <w:rPr>
          <w:sz w:val="28"/>
          <w:szCs w:val="28"/>
          <w:lang w:val="uk-UA"/>
        </w:rPr>
        <w:t xml:space="preserve"> </w:t>
      </w:r>
      <w:r w:rsidR="000118A8" w:rsidRPr="004055A4">
        <w:rPr>
          <w:sz w:val="28"/>
          <w:szCs w:val="28"/>
        </w:rPr>
        <w:t>(</w:t>
      </w:r>
      <w:r w:rsidR="00BA1CDB" w:rsidRPr="004055A4">
        <w:rPr>
          <w:sz w:val="28"/>
          <w:szCs w:val="28"/>
        </w:rPr>
        <w:t>2</w:t>
      </w:r>
      <w:r w:rsidR="000118A8" w:rsidRPr="004055A4">
        <w:rPr>
          <w:sz w:val="28"/>
          <w:szCs w:val="28"/>
        </w:rPr>
        <w:t>)</w:t>
      </w:r>
    </w:p>
    <w:p w:rsidR="000118A8" w:rsidRPr="004055A4" w:rsidRDefault="00BA50B7" w:rsidP="000A14AF">
      <w:pPr>
        <w:spacing w:line="360" w:lineRule="auto"/>
        <w:jc w:val="both"/>
        <w:rPr>
          <w:sz w:val="28"/>
          <w:szCs w:val="28"/>
        </w:rPr>
      </w:pPr>
      <w:r w:rsidRPr="004055A4">
        <w:rPr>
          <w:position w:val="-20"/>
          <w:sz w:val="28"/>
          <w:szCs w:val="28"/>
        </w:rPr>
        <w:object w:dxaOrig="11860" w:dyaOrig="540">
          <v:shape id="_x0000_i1030" type="#_x0000_t75" style="width:423pt;height:21.75pt" o:ole="">
            <v:imagedata r:id="rId14" o:title=""/>
          </v:shape>
          <o:OLEObject Type="Embed" ProgID="Equation.3" ShapeID="_x0000_i1030" DrawAspect="Content" ObjectID="_1561107661" r:id="rId15"/>
        </w:object>
      </w:r>
      <w:r w:rsidR="00E01953" w:rsidRPr="004055A4">
        <w:rPr>
          <w:sz w:val="28"/>
          <w:szCs w:val="28"/>
        </w:rPr>
        <w:t xml:space="preserve"> </w:t>
      </w:r>
      <w:r w:rsidR="000A14AF" w:rsidRPr="004055A4">
        <w:rPr>
          <w:sz w:val="28"/>
          <w:szCs w:val="28"/>
        </w:rPr>
        <w:t xml:space="preserve">          </w:t>
      </w:r>
      <w:r w:rsidR="00BA1CDB" w:rsidRPr="004055A4">
        <w:rPr>
          <w:sz w:val="28"/>
          <w:szCs w:val="28"/>
        </w:rPr>
        <w:t>(3</w:t>
      </w:r>
      <w:r w:rsidR="000118A8" w:rsidRPr="004055A4">
        <w:rPr>
          <w:sz w:val="28"/>
          <w:szCs w:val="28"/>
        </w:rPr>
        <w:t>)</w:t>
      </w:r>
    </w:p>
    <w:p w:rsidR="000118A8" w:rsidRPr="004055A4" w:rsidRDefault="000A14AF" w:rsidP="000A14AF">
      <w:pPr>
        <w:spacing w:line="360" w:lineRule="auto"/>
        <w:jc w:val="both"/>
        <w:rPr>
          <w:sz w:val="28"/>
          <w:szCs w:val="28"/>
        </w:rPr>
      </w:pPr>
      <w:r w:rsidRPr="004055A4">
        <w:rPr>
          <w:position w:val="-20"/>
          <w:sz w:val="28"/>
          <w:szCs w:val="28"/>
        </w:rPr>
        <w:object w:dxaOrig="11480" w:dyaOrig="540">
          <v:shape id="_x0000_i1031" type="#_x0000_t75" style="width:459pt;height:21pt" o:ole="">
            <v:imagedata r:id="rId16" o:title=""/>
          </v:shape>
          <o:OLEObject Type="Embed" ProgID="Equation.3" ShapeID="_x0000_i1031" DrawAspect="Content" ObjectID="_1561107662" r:id="rId17"/>
        </w:object>
      </w:r>
      <w:r w:rsidR="000118A8" w:rsidRPr="004055A4">
        <w:rPr>
          <w:sz w:val="28"/>
          <w:szCs w:val="28"/>
        </w:rPr>
        <w:t>.</w:t>
      </w:r>
      <w:r w:rsidRPr="004055A4">
        <w:rPr>
          <w:sz w:val="28"/>
          <w:szCs w:val="28"/>
        </w:rPr>
        <w:t>(</w:t>
      </w:r>
      <w:r w:rsidR="00BA1CDB" w:rsidRPr="004055A4">
        <w:rPr>
          <w:sz w:val="28"/>
          <w:szCs w:val="28"/>
        </w:rPr>
        <w:t>4</w:t>
      </w:r>
      <w:r w:rsidR="000118A8" w:rsidRPr="004055A4">
        <w:rPr>
          <w:sz w:val="28"/>
          <w:szCs w:val="28"/>
        </w:rPr>
        <w:t>)</w:t>
      </w:r>
    </w:p>
    <w:p w:rsidR="000118A8" w:rsidRPr="004055A4" w:rsidRDefault="000118A8" w:rsidP="004D4632">
      <w:pPr>
        <w:spacing w:line="360" w:lineRule="auto"/>
        <w:ind w:firstLine="680"/>
        <w:jc w:val="both"/>
        <w:rPr>
          <w:sz w:val="28"/>
          <w:szCs w:val="28"/>
        </w:rPr>
      </w:pPr>
      <w:r w:rsidRPr="004055A4">
        <w:rPr>
          <w:sz w:val="28"/>
          <w:szCs w:val="28"/>
        </w:rPr>
        <w:t>Проверка адекватности полученн</w:t>
      </w:r>
      <w:r w:rsidR="00F0504B" w:rsidRPr="004055A4">
        <w:rPr>
          <w:sz w:val="28"/>
          <w:szCs w:val="28"/>
        </w:rPr>
        <w:t>ых</w:t>
      </w:r>
      <w:r w:rsidRPr="004055A4">
        <w:rPr>
          <w:sz w:val="28"/>
          <w:szCs w:val="28"/>
        </w:rPr>
        <w:t xml:space="preserve"> модел</w:t>
      </w:r>
      <w:r w:rsidR="00F0504B" w:rsidRPr="004055A4">
        <w:rPr>
          <w:sz w:val="28"/>
          <w:szCs w:val="28"/>
        </w:rPr>
        <w:t>ей</w:t>
      </w:r>
      <w:r w:rsidRPr="004055A4">
        <w:rPr>
          <w:sz w:val="28"/>
          <w:szCs w:val="28"/>
        </w:rPr>
        <w:t xml:space="preserve"> осуществляется по критерию Ф</w:t>
      </w:r>
      <w:r w:rsidR="00F0504B" w:rsidRPr="004055A4">
        <w:rPr>
          <w:sz w:val="28"/>
          <w:szCs w:val="28"/>
        </w:rPr>
        <w:t>и</w:t>
      </w:r>
      <w:r w:rsidRPr="004055A4">
        <w:rPr>
          <w:sz w:val="28"/>
          <w:szCs w:val="28"/>
        </w:rPr>
        <w:t>шера. Значение критерия Ф</w:t>
      </w:r>
      <w:r w:rsidR="00F0504B" w:rsidRPr="004055A4">
        <w:rPr>
          <w:sz w:val="28"/>
          <w:szCs w:val="28"/>
        </w:rPr>
        <w:t>и</w:t>
      </w:r>
      <w:r w:rsidRPr="004055A4">
        <w:rPr>
          <w:sz w:val="28"/>
          <w:szCs w:val="28"/>
        </w:rPr>
        <w:t>шера (</w:t>
      </w:r>
      <w:r w:rsidRPr="004055A4">
        <w:rPr>
          <w:i/>
          <w:iCs/>
          <w:sz w:val="28"/>
          <w:szCs w:val="28"/>
        </w:rPr>
        <w:t>F</w:t>
      </w:r>
      <w:r w:rsidRPr="004055A4">
        <w:rPr>
          <w:sz w:val="28"/>
          <w:szCs w:val="28"/>
        </w:rPr>
        <w:t>), рассчитанное с помощью модели, не должно превышать его критического значения (</w:t>
      </w:r>
      <w:proofErr w:type="spellStart"/>
      <w:proofErr w:type="gramStart"/>
      <w:r w:rsidRPr="004055A4">
        <w:rPr>
          <w:i/>
          <w:iCs/>
          <w:sz w:val="28"/>
          <w:szCs w:val="28"/>
        </w:rPr>
        <w:t>F</w:t>
      </w:r>
      <w:proofErr w:type="gramEnd"/>
      <w:r w:rsidRPr="004055A4">
        <w:rPr>
          <w:i/>
          <w:iCs/>
          <w:sz w:val="28"/>
          <w:szCs w:val="28"/>
          <w:vertAlign w:val="subscript"/>
        </w:rPr>
        <w:t>кр</w:t>
      </w:r>
      <w:proofErr w:type="spellEnd"/>
      <w:r w:rsidRPr="004055A4">
        <w:rPr>
          <w:sz w:val="28"/>
          <w:szCs w:val="28"/>
        </w:rPr>
        <w:t xml:space="preserve">) [2]. </w:t>
      </w:r>
      <w:r w:rsidR="00BA1CDB" w:rsidRPr="004055A4">
        <w:rPr>
          <w:sz w:val="28"/>
          <w:szCs w:val="28"/>
        </w:rPr>
        <w:t>Для проведенных экспериментов</w:t>
      </w:r>
      <w:r w:rsidRPr="004055A4">
        <w:rPr>
          <w:sz w:val="28"/>
          <w:szCs w:val="28"/>
        </w:rPr>
        <w:t xml:space="preserve"> условие </w:t>
      </w:r>
      <w:r w:rsidR="00016EE4" w:rsidRPr="004055A4">
        <w:rPr>
          <w:position w:val="-16"/>
          <w:sz w:val="28"/>
          <w:szCs w:val="28"/>
        </w:rPr>
        <w:object w:dxaOrig="840" w:dyaOrig="400">
          <v:shape id="_x0000_i1032" type="#_x0000_t75" style="width:42pt;height:20.25pt" o:ole="" fillcolor="window">
            <v:imagedata r:id="rId18" o:title=""/>
          </v:shape>
          <o:OLEObject Type="Embed" ProgID="Equation.3" ShapeID="_x0000_i1032" DrawAspect="Content" ObjectID="_1561107663" r:id="rId19"/>
        </w:object>
      </w:r>
      <w:r w:rsidRPr="004055A4">
        <w:rPr>
          <w:sz w:val="28"/>
          <w:szCs w:val="28"/>
        </w:rPr>
        <w:t xml:space="preserve"> выполняется, </w:t>
      </w:r>
      <w:r w:rsidR="00F0504B" w:rsidRPr="004055A4">
        <w:rPr>
          <w:sz w:val="28"/>
          <w:szCs w:val="28"/>
        </w:rPr>
        <w:t>то есть</w:t>
      </w:r>
      <w:r w:rsidRPr="004055A4">
        <w:rPr>
          <w:sz w:val="28"/>
          <w:szCs w:val="28"/>
        </w:rPr>
        <w:t xml:space="preserve"> модели являются адекватными реальным процессам в рамках принятых условий и допущений.</w:t>
      </w:r>
    </w:p>
    <w:p w:rsidR="000118A8" w:rsidRPr="004055A4" w:rsidRDefault="000118A8" w:rsidP="00BA50B7">
      <w:pPr>
        <w:spacing w:line="360" w:lineRule="auto"/>
        <w:ind w:firstLine="680"/>
        <w:jc w:val="both"/>
        <w:rPr>
          <w:sz w:val="28"/>
          <w:szCs w:val="28"/>
        </w:rPr>
      </w:pPr>
      <w:proofErr w:type="gramStart"/>
      <w:r w:rsidRPr="004055A4">
        <w:rPr>
          <w:sz w:val="28"/>
          <w:szCs w:val="28"/>
        </w:rPr>
        <w:t>Анализируя модели (</w:t>
      </w:r>
      <w:r w:rsidR="00BA1CDB" w:rsidRPr="004055A4">
        <w:rPr>
          <w:sz w:val="28"/>
          <w:szCs w:val="28"/>
        </w:rPr>
        <w:t>2</w:t>
      </w:r>
      <w:r w:rsidRPr="004055A4">
        <w:rPr>
          <w:sz w:val="28"/>
          <w:szCs w:val="28"/>
        </w:rPr>
        <w:t xml:space="preserve">) </w:t>
      </w:r>
      <w:r w:rsidR="00BA50B7" w:rsidRPr="004055A4">
        <w:rPr>
          <w:sz w:val="28"/>
          <w:szCs w:val="28"/>
        </w:rPr>
        <w:t xml:space="preserve">– </w:t>
      </w:r>
      <w:r w:rsidRPr="004055A4">
        <w:rPr>
          <w:sz w:val="28"/>
          <w:szCs w:val="28"/>
        </w:rPr>
        <w:t>(</w:t>
      </w:r>
      <w:r w:rsidR="00BA1CDB" w:rsidRPr="004055A4">
        <w:rPr>
          <w:sz w:val="28"/>
          <w:szCs w:val="28"/>
        </w:rPr>
        <w:t>4</w:t>
      </w:r>
      <w:r w:rsidRPr="004055A4">
        <w:rPr>
          <w:sz w:val="28"/>
          <w:szCs w:val="28"/>
        </w:rPr>
        <w:t xml:space="preserve">), можно сделать вывод, </w:t>
      </w:r>
      <w:r w:rsidR="00F0504B" w:rsidRPr="004055A4">
        <w:rPr>
          <w:sz w:val="28"/>
          <w:szCs w:val="28"/>
        </w:rPr>
        <w:t>что</w:t>
      </w:r>
      <w:r w:rsidRPr="004055A4">
        <w:rPr>
          <w:sz w:val="28"/>
          <w:szCs w:val="28"/>
        </w:rPr>
        <w:t xml:space="preserve"> фактические </w:t>
      </w:r>
      <w:r w:rsidR="009C7690" w:rsidRPr="004055A4">
        <w:rPr>
          <w:sz w:val="28"/>
          <w:szCs w:val="28"/>
        </w:rPr>
        <w:t>расходы</w:t>
      </w:r>
      <w:r w:rsidRPr="004055A4">
        <w:rPr>
          <w:sz w:val="28"/>
          <w:szCs w:val="28"/>
        </w:rPr>
        <w:t xml:space="preserve"> воды с КПК находятся в пределах 0,5</w:t>
      </w:r>
      <w:r w:rsidR="00BA50B7" w:rsidRPr="004055A4">
        <w:rPr>
          <w:sz w:val="28"/>
          <w:szCs w:val="28"/>
        </w:rPr>
        <w:t>…</w:t>
      </w:r>
      <w:r w:rsidRPr="004055A4">
        <w:rPr>
          <w:sz w:val="28"/>
          <w:szCs w:val="28"/>
        </w:rPr>
        <w:t xml:space="preserve">7,2 л/с, но в зависимости от давления в сети, к которой </w:t>
      </w:r>
      <w:r w:rsidR="00F0504B" w:rsidRPr="004055A4">
        <w:rPr>
          <w:sz w:val="28"/>
          <w:szCs w:val="28"/>
        </w:rPr>
        <w:t>подключен</w:t>
      </w:r>
      <w:r w:rsidRPr="004055A4">
        <w:rPr>
          <w:sz w:val="28"/>
          <w:szCs w:val="28"/>
        </w:rPr>
        <w:t xml:space="preserve"> КПК</w:t>
      </w:r>
      <w:r w:rsidR="00F0504B" w:rsidRPr="004055A4">
        <w:rPr>
          <w:sz w:val="28"/>
          <w:szCs w:val="28"/>
        </w:rPr>
        <w:t>,</w:t>
      </w:r>
      <w:r w:rsidRPr="004055A4">
        <w:rPr>
          <w:sz w:val="28"/>
          <w:szCs w:val="28"/>
        </w:rPr>
        <w:t xml:space="preserve"> фактические </w:t>
      </w:r>
      <w:r w:rsidR="00F0504B" w:rsidRPr="004055A4">
        <w:rPr>
          <w:sz w:val="28"/>
          <w:szCs w:val="28"/>
        </w:rPr>
        <w:t>расходы</w:t>
      </w:r>
      <w:r w:rsidRPr="004055A4">
        <w:rPr>
          <w:sz w:val="28"/>
          <w:szCs w:val="28"/>
        </w:rPr>
        <w:t xml:space="preserve"> могут иметь совсем другие значения.</w:t>
      </w:r>
      <w:proofErr w:type="gramEnd"/>
      <w:r w:rsidRPr="004055A4">
        <w:rPr>
          <w:sz w:val="28"/>
          <w:szCs w:val="28"/>
        </w:rPr>
        <w:t xml:space="preserve"> В условиях зданий повышенной </w:t>
      </w:r>
      <w:r w:rsidR="00F0504B" w:rsidRPr="004055A4">
        <w:rPr>
          <w:sz w:val="28"/>
          <w:szCs w:val="28"/>
        </w:rPr>
        <w:t>этажности,</w:t>
      </w:r>
      <w:r w:rsidRPr="004055A4">
        <w:rPr>
          <w:sz w:val="28"/>
          <w:szCs w:val="28"/>
        </w:rPr>
        <w:t xml:space="preserve"> на последних этажах реальное давление не пре</w:t>
      </w:r>
      <w:r w:rsidR="00F0504B" w:rsidRPr="004055A4">
        <w:rPr>
          <w:sz w:val="28"/>
          <w:szCs w:val="28"/>
        </w:rPr>
        <w:t>выша</w:t>
      </w:r>
      <w:r w:rsidR="009C7690" w:rsidRPr="004055A4">
        <w:rPr>
          <w:sz w:val="28"/>
          <w:szCs w:val="28"/>
        </w:rPr>
        <w:t>ет</w:t>
      </w:r>
      <w:r w:rsidRPr="004055A4">
        <w:rPr>
          <w:sz w:val="28"/>
          <w:szCs w:val="28"/>
        </w:rPr>
        <w:t xml:space="preserve"> 3</w:t>
      </w:r>
      <w:r w:rsidR="00BA50B7" w:rsidRPr="004055A4">
        <w:rPr>
          <w:sz w:val="28"/>
          <w:szCs w:val="28"/>
        </w:rPr>
        <w:t>–</w:t>
      </w:r>
      <w:r w:rsidRPr="004055A4">
        <w:rPr>
          <w:sz w:val="28"/>
          <w:szCs w:val="28"/>
        </w:rPr>
        <w:t xml:space="preserve">4 </w:t>
      </w:r>
      <w:r w:rsidR="00F0504B" w:rsidRPr="004055A4">
        <w:rPr>
          <w:sz w:val="28"/>
          <w:szCs w:val="28"/>
        </w:rPr>
        <w:t>м</w:t>
      </w:r>
      <w:r w:rsidR="00E56C1F" w:rsidRPr="004055A4">
        <w:rPr>
          <w:sz w:val="28"/>
          <w:szCs w:val="28"/>
        </w:rPr>
        <w:t xml:space="preserve"> перед водоразборным прибором</w:t>
      </w:r>
      <w:r w:rsidRPr="004055A4">
        <w:rPr>
          <w:sz w:val="28"/>
          <w:szCs w:val="28"/>
        </w:rPr>
        <w:t xml:space="preserve">, </w:t>
      </w:r>
      <w:r w:rsidR="00F0504B" w:rsidRPr="004055A4">
        <w:rPr>
          <w:sz w:val="28"/>
          <w:szCs w:val="28"/>
        </w:rPr>
        <w:t>то есть</w:t>
      </w:r>
      <w:r w:rsidRPr="004055A4">
        <w:rPr>
          <w:sz w:val="28"/>
          <w:szCs w:val="28"/>
        </w:rPr>
        <w:t xml:space="preserve"> фактические </w:t>
      </w:r>
      <w:r w:rsidR="00F0504B" w:rsidRPr="004055A4">
        <w:rPr>
          <w:sz w:val="28"/>
          <w:szCs w:val="28"/>
        </w:rPr>
        <w:t xml:space="preserve">расходы </w:t>
      </w:r>
      <w:r w:rsidRPr="004055A4">
        <w:rPr>
          <w:sz w:val="28"/>
          <w:szCs w:val="28"/>
        </w:rPr>
        <w:t xml:space="preserve">не </w:t>
      </w:r>
      <w:r w:rsidR="00E56C1F" w:rsidRPr="004055A4">
        <w:rPr>
          <w:sz w:val="28"/>
          <w:szCs w:val="28"/>
        </w:rPr>
        <w:t>превысят</w:t>
      </w:r>
      <w:r w:rsidRPr="004055A4">
        <w:rPr>
          <w:sz w:val="28"/>
          <w:szCs w:val="28"/>
        </w:rPr>
        <w:t xml:space="preserve"> 0,8</w:t>
      </w:r>
      <w:r w:rsidR="00BA50B7" w:rsidRPr="004055A4">
        <w:rPr>
          <w:sz w:val="28"/>
          <w:szCs w:val="28"/>
        </w:rPr>
        <w:t>…</w:t>
      </w:r>
      <w:r w:rsidRPr="004055A4">
        <w:rPr>
          <w:sz w:val="28"/>
          <w:szCs w:val="28"/>
        </w:rPr>
        <w:t xml:space="preserve">2,3 л/с (рис.1), </w:t>
      </w:r>
      <w:r w:rsidR="00F0504B" w:rsidRPr="004055A4">
        <w:rPr>
          <w:sz w:val="28"/>
          <w:szCs w:val="28"/>
        </w:rPr>
        <w:t xml:space="preserve">а </w:t>
      </w:r>
      <w:r w:rsidR="00567448" w:rsidRPr="004055A4">
        <w:rPr>
          <w:sz w:val="28"/>
          <w:szCs w:val="28"/>
        </w:rPr>
        <w:t>значит,</w:t>
      </w:r>
      <w:r w:rsidR="00F0504B" w:rsidRPr="004055A4">
        <w:rPr>
          <w:sz w:val="28"/>
          <w:szCs w:val="28"/>
        </w:rPr>
        <w:t xml:space="preserve"> они </w:t>
      </w:r>
      <w:r w:rsidRPr="004055A4">
        <w:rPr>
          <w:sz w:val="28"/>
          <w:szCs w:val="28"/>
        </w:rPr>
        <w:t xml:space="preserve">не </w:t>
      </w:r>
      <w:r w:rsidR="00F0504B" w:rsidRPr="004055A4">
        <w:rPr>
          <w:sz w:val="28"/>
          <w:szCs w:val="28"/>
        </w:rPr>
        <w:t>смогут</w:t>
      </w:r>
      <w:r w:rsidRPr="004055A4">
        <w:rPr>
          <w:sz w:val="28"/>
          <w:szCs w:val="28"/>
        </w:rPr>
        <w:t xml:space="preserve"> обеспечить отвод </w:t>
      </w:r>
      <w:r w:rsidR="00BA50B7" w:rsidRPr="004055A4">
        <w:rPr>
          <w:sz w:val="28"/>
          <w:szCs w:val="28"/>
        </w:rPr>
        <w:t xml:space="preserve">количества тепла, </w:t>
      </w:r>
      <w:r w:rsidRPr="004055A4">
        <w:rPr>
          <w:sz w:val="28"/>
          <w:szCs w:val="28"/>
        </w:rPr>
        <w:t>необходимого для прекращения горения.</w:t>
      </w:r>
    </w:p>
    <w:bookmarkStart w:id="0" w:name="_MON_1264856983"/>
    <w:bookmarkStart w:id="1" w:name="_MON_1264857226"/>
    <w:bookmarkEnd w:id="0"/>
    <w:bookmarkEnd w:id="1"/>
    <w:p w:rsidR="00BA50B7" w:rsidRPr="004055A4" w:rsidRDefault="00BA50B7" w:rsidP="00BA50B7">
      <w:pPr>
        <w:spacing w:line="360" w:lineRule="auto"/>
        <w:ind w:firstLine="284"/>
        <w:jc w:val="center"/>
        <w:rPr>
          <w:sz w:val="28"/>
          <w:szCs w:val="28"/>
        </w:rPr>
      </w:pPr>
      <w:r w:rsidRPr="004055A4">
        <w:rPr>
          <w:b/>
          <w:sz w:val="28"/>
          <w:szCs w:val="28"/>
        </w:rPr>
        <w:object w:dxaOrig="6295" w:dyaOrig="4065">
          <v:shape id="_x0000_i1033" type="#_x0000_t75" style="width:270.75pt;height:161.25pt" o:ole="">
            <v:imagedata r:id="rId20" o:title="" croptop="5143f"/>
          </v:shape>
          <o:OLEObject Type="Embed" ProgID="Word.Picture.8" ShapeID="_x0000_i1033" DrawAspect="Content" ObjectID="_1561107664" r:id="rId21"/>
        </w:object>
      </w:r>
    </w:p>
    <w:p w:rsidR="00BA50B7" w:rsidRPr="004055A4" w:rsidRDefault="00BA50B7" w:rsidP="00BA50B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4055A4">
        <w:rPr>
          <w:sz w:val="28"/>
          <w:szCs w:val="28"/>
        </w:rPr>
        <w:t xml:space="preserve">Рисунок 1 – Зависимость </w:t>
      </w:r>
      <w:r w:rsidRPr="004055A4">
        <w:rPr>
          <w:i/>
          <w:sz w:val="28"/>
          <w:szCs w:val="28"/>
        </w:rPr>
        <w:t xml:space="preserve"> </w:t>
      </w:r>
      <w:r w:rsidRPr="004055A4">
        <w:rPr>
          <w:sz w:val="28"/>
          <w:szCs w:val="28"/>
        </w:rPr>
        <w:t xml:space="preserve">фактических расходов воды с КПК </w:t>
      </w:r>
      <w:r w:rsidRPr="004055A4">
        <w:rPr>
          <w:i/>
          <w:sz w:val="28"/>
          <w:szCs w:val="28"/>
        </w:rPr>
        <w:t>y</w:t>
      </w:r>
      <w:r w:rsidRPr="004055A4">
        <w:rPr>
          <w:i/>
          <w:sz w:val="28"/>
          <w:szCs w:val="28"/>
          <w:vertAlign w:val="subscript"/>
        </w:rPr>
        <w:t>1</w:t>
      </w:r>
      <w:r w:rsidRPr="004055A4">
        <w:rPr>
          <w:i/>
          <w:sz w:val="28"/>
          <w:szCs w:val="28"/>
        </w:rPr>
        <w:t>, y</w:t>
      </w:r>
      <w:r w:rsidRPr="004055A4">
        <w:rPr>
          <w:i/>
          <w:sz w:val="28"/>
          <w:szCs w:val="28"/>
          <w:vertAlign w:val="subscript"/>
        </w:rPr>
        <w:t>2</w:t>
      </w:r>
      <w:r w:rsidRPr="004055A4">
        <w:rPr>
          <w:i/>
          <w:sz w:val="28"/>
          <w:szCs w:val="28"/>
        </w:rPr>
        <w:t>, y</w:t>
      </w:r>
      <w:r w:rsidRPr="004055A4">
        <w:rPr>
          <w:i/>
          <w:sz w:val="28"/>
          <w:szCs w:val="28"/>
          <w:vertAlign w:val="subscript"/>
        </w:rPr>
        <w:t>3</w:t>
      </w:r>
      <w:r w:rsidRPr="004055A4">
        <w:rPr>
          <w:sz w:val="28"/>
          <w:szCs w:val="28"/>
        </w:rPr>
        <w:t xml:space="preserve">  от диаметра насадки ствола </w:t>
      </w:r>
      <w:r w:rsidRPr="004055A4">
        <w:rPr>
          <w:i/>
          <w:iCs/>
          <w:sz w:val="28"/>
          <w:szCs w:val="28"/>
        </w:rPr>
        <w:t>х</w:t>
      </w:r>
      <w:proofErr w:type="gramStart"/>
      <w:r w:rsidRPr="004055A4">
        <w:rPr>
          <w:i/>
          <w:iCs/>
          <w:sz w:val="28"/>
          <w:szCs w:val="28"/>
          <w:vertAlign w:val="subscript"/>
        </w:rPr>
        <w:t>2</w:t>
      </w:r>
      <w:proofErr w:type="gramEnd"/>
      <w:r w:rsidRPr="004055A4">
        <w:rPr>
          <w:sz w:val="28"/>
          <w:szCs w:val="28"/>
        </w:rPr>
        <w:t xml:space="preserve"> = (4…12) мм и длины рукава </w:t>
      </w:r>
      <w:r w:rsidRPr="004055A4">
        <w:rPr>
          <w:i/>
          <w:iCs/>
          <w:sz w:val="28"/>
          <w:szCs w:val="28"/>
        </w:rPr>
        <w:t>х</w:t>
      </w:r>
      <w:r w:rsidRPr="004055A4">
        <w:rPr>
          <w:i/>
          <w:iCs/>
          <w:sz w:val="28"/>
          <w:szCs w:val="28"/>
          <w:vertAlign w:val="subscript"/>
        </w:rPr>
        <w:t>3</w:t>
      </w:r>
      <w:r w:rsidRPr="004055A4">
        <w:rPr>
          <w:sz w:val="28"/>
          <w:szCs w:val="28"/>
        </w:rPr>
        <w:t xml:space="preserve"> = (8…20) м при минимальных значениях напора в водопроводной сети.</w:t>
      </w:r>
    </w:p>
    <w:p w:rsidR="00BA50B7" w:rsidRPr="004055A4" w:rsidRDefault="00BA50B7" w:rsidP="00BA50B7">
      <w:pPr>
        <w:spacing w:line="360" w:lineRule="auto"/>
        <w:ind w:firstLine="680"/>
        <w:jc w:val="both"/>
        <w:rPr>
          <w:sz w:val="28"/>
          <w:szCs w:val="28"/>
        </w:rPr>
      </w:pPr>
    </w:p>
    <w:p w:rsidR="00BA50B7" w:rsidRPr="004055A4" w:rsidRDefault="00BA50B7" w:rsidP="00BA50B7">
      <w:pPr>
        <w:spacing w:line="360" w:lineRule="auto"/>
        <w:ind w:firstLine="680"/>
        <w:jc w:val="center"/>
        <w:rPr>
          <w:sz w:val="28"/>
          <w:szCs w:val="28"/>
        </w:rPr>
      </w:pPr>
      <w:r w:rsidRPr="004055A4">
        <w:rPr>
          <w:sz w:val="28"/>
          <w:szCs w:val="28"/>
        </w:rPr>
        <w:t>* * *</w:t>
      </w:r>
    </w:p>
    <w:p w:rsidR="00BA1CDB" w:rsidRPr="004055A4" w:rsidRDefault="00BA1CDB" w:rsidP="00BA50B7">
      <w:pPr>
        <w:spacing w:line="360" w:lineRule="auto"/>
        <w:ind w:firstLine="680"/>
        <w:jc w:val="both"/>
        <w:rPr>
          <w:sz w:val="28"/>
          <w:szCs w:val="28"/>
        </w:rPr>
      </w:pPr>
      <w:r w:rsidRPr="004055A4">
        <w:rPr>
          <w:sz w:val="28"/>
          <w:szCs w:val="28"/>
        </w:rPr>
        <w:t>Таким образом, экспериментально определенные фактические расходы воды с КПК изменяются в пределах 0,5</w:t>
      </w:r>
      <w:r w:rsidR="00BA50B7" w:rsidRPr="004055A4">
        <w:rPr>
          <w:sz w:val="28"/>
          <w:szCs w:val="28"/>
        </w:rPr>
        <w:t>…</w:t>
      </w:r>
      <w:r w:rsidRPr="004055A4">
        <w:rPr>
          <w:sz w:val="28"/>
          <w:szCs w:val="28"/>
        </w:rPr>
        <w:t>7,2 л/с</w:t>
      </w:r>
      <w:r w:rsidR="00BA50B7" w:rsidRPr="004055A4">
        <w:rPr>
          <w:sz w:val="28"/>
          <w:szCs w:val="28"/>
        </w:rPr>
        <w:t>, причем н</w:t>
      </w:r>
      <w:r w:rsidRPr="004055A4">
        <w:rPr>
          <w:sz w:val="28"/>
          <w:szCs w:val="28"/>
        </w:rPr>
        <w:t xml:space="preserve">аибольшее влияние на величину расходов оказывает давление в </w:t>
      </w:r>
      <w:r w:rsidR="00BA50B7" w:rsidRPr="004055A4">
        <w:rPr>
          <w:sz w:val="28"/>
          <w:szCs w:val="28"/>
        </w:rPr>
        <w:t xml:space="preserve">водопроводной </w:t>
      </w:r>
      <w:r w:rsidRPr="004055A4">
        <w:rPr>
          <w:sz w:val="28"/>
          <w:szCs w:val="28"/>
        </w:rPr>
        <w:t xml:space="preserve">сети, к которой присоединен КПК. </w:t>
      </w:r>
      <w:proofErr w:type="gramStart"/>
      <w:r w:rsidRPr="004055A4">
        <w:rPr>
          <w:sz w:val="28"/>
          <w:szCs w:val="28"/>
        </w:rPr>
        <w:t xml:space="preserve">Для обеспечения необходимой длины компактной части струи, величина </w:t>
      </w:r>
      <w:r w:rsidR="009C7690" w:rsidRPr="004055A4">
        <w:rPr>
          <w:sz w:val="28"/>
          <w:szCs w:val="28"/>
        </w:rPr>
        <w:t>напора</w:t>
      </w:r>
      <w:r w:rsidRPr="004055A4">
        <w:rPr>
          <w:sz w:val="28"/>
          <w:szCs w:val="28"/>
        </w:rPr>
        <w:t xml:space="preserve"> должна быть не менее </w:t>
      </w:r>
      <w:smartTag w:uri="urn:schemas-microsoft-com:office:smarttags" w:element="metricconverter">
        <w:smartTagPr>
          <w:attr w:name="ProductID" w:val="6 м"/>
        </w:smartTagPr>
        <w:r w:rsidRPr="004055A4">
          <w:rPr>
            <w:sz w:val="28"/>
            <w:szCs w:val="28"/>
          </w:rPr>
          <w:t>6 м</w:t>
        </w:r>
      </w:smartTag>
      <w:r w:rsidRPr="004055A4">
        <w:rPr>
          <w:sz w:val="28"/>
          <w:szCs w:val="28"/>
        </w:rPr>
        <w:t>, или</w:t>
      </w:r>
      <w:r w:rsidR="00E56C1F" w:rsidRPr="004055A4">
        <w:rPr>
          <w:sz w:val="28"/>
          <w:szCs w:val="28"/>
        </w:rPr>
        <w:t>,</w:t>
      </w:r>
      <w:r w:rsidRPr="004055A4">
        <w:rPr>
          <w:sz w:val="28"/>
          <w:szCs w:val="28"/>
        </w:rPr>
        <w:t xml:space="preserve"> характеристики элементов, входящих в состав КПК, должны обеспечивать наименьшее сопротивление, т.е. иметь </w:t>
      </w:r>
      <w:r w:rsidR="00BA50B7" w:rsidRPr="004055A4">
        <w:rPr>
          <w:sz w:val="28"/>
          <w:szCs w:val="28"/>
        </w:rPr>
        <w:t xml:space="preserve">максимально возможные значения </w:t>
      </w:r>
      <w:r w:rsidRPr="004055A4">
        <w:rPr>
          <w:sz w:val="28"/>
          <w:szCs w:val="28"/>
        </w:rPr>
        <w:t>диаметр</w:t>
      </w:r>
      <w:r w:rsidR="00BA50B7" w:rsidRPr="004055A4">
        <w:rPr>
          <w:sz w:val="28"/>
          <w:szCs w:val="28"/>
        </w:rPr>
        <w:t>а</w:t>
      </w:r>
      <w:r w:rsidRPr="004055A4">
        <w:rPr>
          <w:sz w:val="28"/>
          <w:szCs w:val="28"/>
        </w:rPr>
        <w:t xml:space="preserve"> рукава</w:t>
      </w:r>
      <w:r w:rsidR="00BA50B7" w:rsidRPr="004055A4">
        <w:rPr>
          <w:sz w:val="28"/>
          <w:szCs w:val="28"/>
        </w:rPr>
        <w:t xml:space="preserve"> и </w:t>
      </w:r>
      <w:r w:rsidRPr="004055A4">
        <w:rPr>
          <w:sz w:val="28"/>
          <w:szCs w:val="28"/>
        </w:rPr>
        <w:t>насадк</w:t>
      </w:r>
      <w:r w:rsidR="00BA50B7" w:rsidRPr="004055A4">
        <w:rPr>
          <w:sz w:val="28"/>
          <w:szCs w:val="28"/>
        </w:rPr>
        <w:t>и</w:t>
      </w:r>
      <w:r w:rsidRPr="004055A4">
        <w:rPr>
          <w:sz w:val="28"/>
          <w:szCs w:val="28"/>
        </w:rPr>
        <w:t xml:space="preserve"> ствола,</w:t>
      </w:r>
      <w:r w:rsidR="00BA50B7" w:rsidRPr="004055A4">
        <w:rPr>
          <w:sz w:val="28"/>
          <w:szCs w:val="28"/>
        </w:rPr>
        <w:t xml:space="preserve"> а также </w:t>
      </w:r>
      <w:r w:rsidRPr="004055A4">
        <w:rPr>
          <w:sz w:val="28"/>
          <w:szCs w:val="28"/>
        </w:rPr>
        <w:t xml:space="preserve"> минимальную длину рукава, </w:t>
      </w:r>
      <w:r w:rsidR="009C7690" w:rsidRPr="004055A4">
        <w:rPr>
          <w:sz w:val="28"/>
          <w:szCs w:val="28"/>
        </w:rPr>
        <w:t>что</w:t>
      </w:r>
      <w:r w:rsidRPr="004055A4">
        <w:rPr>
          <w:sz w:val="28"/>
          <w:szCs w:val="28"/>
        </w:rPr>
        <w:t xml:space="preserve"> не </w:t>
      </w:r>
      <w:r w:rsidR="009C7690" w:rsidRPr="004055A4">
        <w:rPr>
          <w:sz w:val="28"/>
          <w:szCs w:val="28"/>
        </w:rPr>
        <w:t xml:space="preserve">обеспечит </w:t>
      </w:r>
      <w:r w:rsidRPr="004055A4">
        <w:rPr>
          <w:sz w:val="28"/>
          <w:szCs w:val="28"/>
        </w:rPr>
        <w:t xml:space="preserve">для всех квартир орошение каждой </w:t>
      </w:r>
      <w:r w:rsidR="009C7690" w:rsidRPr="004055A4">
        <w:rPr>
          <w:sz w:val="28"/>
          <w:szCs w:val="28"/>
        </w:rPr>
        <w:t xml:space="preserve">их </w:t>
      </w:r>
      <w:r w:rsidRPr="004055A4">
        <w:rPr>
          <w:sz w:val="28"/>
          <w:szCs w:val="28"/>
        </w:rPr>
        <w:t>точки от КПК.</w:t>
      </w:r>
      <w:proofErr w:type="gramEnd"/>
      <w:r w:rsidRPr="004055A4">
        <w:rPr>
          <w:sz w:val="28"/>
          <w:szCs w:val="28"/>
        </w:rPr>
        <w:t xml:space="preserve"> Поэтому, при значительной площади квартиры возникает необходимость в размещении нескольких КПК, с подключением их к разным стоякам системы водоснабжения квартиры.</w:t>
      </w:r>
    </w:p>
    <w:p w:rsidR="000118A8" w:rsidRPr="004055A4" w:rsidRDefault="000118A8" w:rsidP="004D4632">
      <w:pPr>
        <w:spacing w:line="360" w:lineRule="auto"/>
        <w:ind w:firstLine="284"/>
        <w:jc w:val="both"/>
        <w:rPr>
          <w:sz w:val="28"/>
          <w:szCs w:val="28"/>
        </w:rPr>
      </w:pPr>
    </w:p>
    <w:p w:rsidR="000118A8" w:rsidRPr="004055A4" w:rsidRDefault="004D4632" w:rsidP="001365BC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4055A4">
        <w:rPr>
          <w:b/>
          <w:sz w:val="28"/>
          <w:szCs w:val="28"/>
        </w:rPr>
        <w:t>Список литературы</w:t>
      </w:r>
    </w:p>
    <w:p w:rsidR="000118A8" w:rsidRPr="004055A4" w:rsidRDefault="000118A8" w:rsidP="004D4632">
      <w:pPr>
        <w:spacing w:line="360" w:lineRule="auto"/>
        <w:ind w:firstLine="284"/>
        <w:jc w:val="both"/>
        <w:rPr>
          <w:sz w:val="28"/>
          <w:szCs w:val="28"/>
        </w:rPr>
      </w:pPr>
    </w:p>
    <w:p w:rsidR="000118A8" w:rsidRPr="004055A4" w:rsidRDefault="000118A8" w:rsidP="002273B1">
      <w:pPr>
        <w:spacing w:line="360" w:lineRule="auto"/>
        <w:ind w:firstLine="900"/>
        <w:jc w:val="both"/>
        <w:rPr>
          <w:sz w:val="28"/>
          <w:szCs w:val="28"/>
        </w:rPr>
      </w:pPr>
      <w:r w:rsidRPr="004055A4">
        <w:rPr>
          <w:sz w:val="28"/>
          <w:szCs w:val="28"/>
        </w:rPr>
        <w:t xml:space="preserve">1. </w:t>
      </w:r>
      <w:r w:rsidRPr="004055A4">
        <w:rPr>
          <w:b/>
          <w:bCs/>
          <w:sz w:val="28"/>
          <w:szCs w:val="28"/>
        </w:rPr>
        <w:t xml:space="preserve">Петухова </w:t>
      </w:r>
      <w:r w:rsidR="00063F67" w:rsidRPr="004055A4">
        <w:rPr>
          <w:b/>
          <w:bCs/>
          <w:sz w:val="28"/>
          <w:szCs w:val="28"/>
        </w:rPr>
        <w:t>Е</w:t>
      </w:r>
      <w:r w:rsidRPr="004055A4">
        <w:rPr>
          <w:b/>
          <w:bCs/>
          <w:sz w:val="28"/>
          <w:szCs w:val="28"/>
        </w:rPr>
        <w:t xml:space="preserve">.А., </w:t>
      </w:r>
      <w:proofErr w:type="spellStart"/>
      <w:r w:rsidRPr="004055A4">
        <w:rPr>
          <w:b/>
          <w:bCs/>
          <w:sz w:val="28"/>
          <w:szCs w:val="28"/>
        </w:rPr>
        <w:t>Бутенко</w:t>
      </w:r>
      <w:proofErr w:type="spellEnd"/>
      <w:r w:rsidRPr="004055A4">
        <w:rPr>
          <w:b/>
          <w:bCs/>
          <w:sz w:val="28"/>
          <w:szCs w:val="28"/>
        </w:rPr>
        <w:t xml:space="preserve"> Т.Ю., </w:t>
      </w:r>
      <w:proofErr w:type="spellStart"/>
      <w:r w:rsidRPr="004055A4">
        <w:rPr>
          <w:b/>
          <w:bCs/>
          <w:sz w:val="28"/>
          <w:szCs w:val="28"/>
        </w:rPr>
        <w:t>Горносталь</w:t>
      </w:r>
      <w:proofErr w:type="spellEnd"/>
      <w:r w:rsidRPr="004055A4">
        <w:rPr>
          <w:b/>
          <w:bCs/>
          <w:sz w:val="28"/>
          <w:szCs w:val="28"/>
        </w:rPr>
        <w:t xml:space="preserve"> С.А.</w:t>
      </w:r>
      <w:r w:rsidRPr="004055A4">
        <w:rPr>
          <w:sz w:val="28"/>
          <w:szCs w:val="28"/>
        </w:rPr>
        <w:t xml:space="preserve"> Определение необходимого количества воды для успешного тушения пожара в жилых зданиях повышенной </w:t>
      </w:r>
      <w:r w:rsidR="009C7690" w:rsidRPr="004055A4">
        <w:rPr>
          <w:sz w:val="28"/>
          <w:szCs w:val="28"/>
        </w:rPr>
        <w:t>этажности</w:t>
      </w:r>
      <w:r w:rsidRPr="004055A4">
        <w:rPr>
          <w:sz w:val="28"/>
          <w:szCs w:val="28"/>
        </w:rPr>
        <w:t xml:space="preserve"> // Проблемы пожарной безопасности: Сб. </w:t>
      </w:r>
      <w:proofErr w:type="spellStart"/>
      <w:r w:rsidRPr="004055A4">
        <w:rPr>
          <w:sz w:val="28"/>
          <w:szCs w:val="28"/>
        </w:rPr>
        <w:t>науч</w:t>
      </w:r>
      <w:proofErr w:type="spellEnd"/>
      <w:r w:rsidRPr="004055A4">
        <w:rPr>
          <w:sz w:val="28"/>
          <w:szCs w:val="28"/>
        </w:rPr>
        <w:t xml:space="preserve">. трудов. </w:t>
      </w:r>
      <w:r w:rsidR="002273B1" w:rsidRPr="004055A4">
        <w:rPr>
          <w:sz w:val="28"/>
          <w:szCs w:val="28"/>
        </w:rPr>
        <w:t xml:space="preserve">– </w:t>
      </w:r>
      <w:r w:rsidRPr="004055A4">
        <w:rPr>
          <w:sz w:val="28"/>
          <w:szCs w:val="28"/>
        </w:rPr>
        <w:t xml:space="preserve"> Вып.22.</w:t>
      </w:r>
      <w:r w:rsidR="002273B1" w:rsidRPr="004055A4">
        <w:rPr>
          <w:sz w:val="28"/>
          <w:szCs w:val="28"/>
        </w:rPr>
        <w:t xml:space="preserve"> – </w:t>
      </w:r>
      <w:r w:rsidRPr="004055A4">
        <w:rPr>
          <w:sz w:val="28"/>
          <w:szCs w:val="28"/>
        </w:rPr>
        <w:t xml:space="preserve"> Харьков: УГЗУ</w:t>
      </w:r>
      <w:r w:rsidR="002273B1" w:rsidRPr="004055A4">
        <w:rPr>
          <w:sz w:val="28"/>
          <w:szCs w:val="28"/>
        </w:rPr>
        <w:t xml:space="preserve">, </w:t>
      </w:r>
      <w:r w:rsidRPr="004055A4">
        <w:rPr>
          <w:sz w:val="28"/>
          <w:szCs w:val="28"/>
        </w:rPr>
        <w:t>2007.</w:t>
      </w:r>
      <w:r w:rsidR="002273B1" w:rsidRPr="004055A4">
        <w:rPr>
          <w:sz w:val="28"/>
          <w:szCs w:val="28"/>
        </w:rPr>
        <w:t xml:space="preserve"> – </w:t>
      </w:r>
      <w:r w:rsidRPr="004055A4">
        <w:rPr>
          <w:sz w:val="28"/>
          <w:szCs w:val="28"/>
        </w:rPr>
        <w:t xml:space="preserve"> С. 143 </w:t>
      </w:r>
      <w:r w:rsidR="002273B1" w:rsidRPr="004055A4">
        <w:rPr>
          <w:sz w:val="28"/>
          <w:szCs w:val="28"/>
        </w:rPr>
        <w:t xml:space="preserve">– </w:t>
      </w:r>
      <w:r w:rsidRPr="004055A4">
        <w:rPr>
          <w:sz w:val="28"/>
          <w:szCs w:val="28"/>
        </w:rPr>
        <w:t xml:space="preserve"> 148.</w:t>
      </w:r>
    </w:p>
    <w:p w:rsidR="000118A8" w:rsidRPr="004055A4" w:rsidRDefault="000118A8" w:rsidP="002273B1">
      <w:pPr>
        <w:spacing w:line="360" w:lineRule="auto"/>
        <w:ind w:firstLine="900"/>
        <w:jc w:val="both"/>
        <w:rPr>
          <w:sz w:val="28"/>
          <w:szCs w:val="28"/>
        </w:rPr>
      </w:pPr>
      <w:r w:rsidRPr="004055A4">
        <w:rPr>
          <w:sz w:val="28"/>
          <w:szCs w:val="28"/>
        </w:rPr>
        <w:t xml:space="preserve">2. </w:t>
      </w:r>
      <w:proofErr w:type="spellStart"/>
      <w:r w:rsidRPr="004055A4">
        <w:rPr>
          <w:b/>
          <w:bCs/>
          <w:sz w:val="28"/>
          <w:szCs w:val="28"/>
        </w:rPr>
        <w:t>Винарский</w:t>
      </w:r>
      <w:proofErr w:type="spellEnd"/>
      <w:r w:rsidRPr="004055A4">
        <w:rPr>
          <w:b/>
          <w:bCs/>
          <w:sz w:val="28"/>
          <w:szCs w:val="28"/>
        </w:rPr>
        <w:t xml:space="preserve"> М.С., Лурье М.В.</w:t>
      </w:r>
      <w:r w:rsidRPr="004055A4">
        <w:rPr>
          <w:sz w:val="28"/>
          <w:szCs w:val="28"/>
        </w:rPr>
        <w:t xml:space="preserve"> Планирование эксперимента в технологических исследованиях. </w:t>
      </w:r>
      <w:r w:rsidR="002273B1" w:rsidRPr="004055A4">
        <w:rPr>
          <w:sz w:val="28"/>
          <w:szCs w:val="28"/>
        </w:rPr>
        <w:t xml:space="preserve">– </w:t>
      </w:r>
      <w:r w:rsidRPr="004055A4">
        <w:rPr>
          <w:sz w:val="28"/>
          <w:szCs w:val="28"/>
        </w:rPr>
        <w:t xml:space="preserve"> К.: Техника, 1975</w:t>
      </w:r>
      <w:r w:rsidR="002273B1" w:rsidRPr="004055A4">
        <w:rPr>
          <w:sz w:val="28"/>
          <w:szCs w:val="28"/>
        </w:rPr>
        <w:t xml:space="preserve">. – </w:t>
      </w:r>
      <w:r w:rsidRPr="004055A4">
        <w:rPr>
          <w:sz w:val="28"/>
          <w:szCs w:val="28"/>
        </w:rPr>
        <w:t xml:space="preserve"> 168 </w:t>
      </w:r>
      <w:proofErr w:type="gramStart"/>
      <w:r w:rsidRPr="004055A4">
        <w:rPr>
          <w:sz w:val="28"/>
          <w:szCs w:val="28"/>
        </w:rPr>
        <w:t>с</w:t>
      </w:r>
      <w:proofErr w:type="gramEnd"/>
      <w:r w:rsidRPr="004055A4">
        <w:rPr>
          <w:sz w:val="28"/>
          <w:szCs w:val="28"/>
        </w:rPr>
        <w:t>.</w:t>
      </w:r>
    </w:p>
    <w:p w:rsidR="000118A8" w:rsidRPr="004055A4" w:rsidRDefault="000118A8" w:rsidP="002273B1">
      <w:pPr>
        <w:spacing w:line="360" w:lineRule="auto"/>
        <w:ind w:firstLine="900"/>
        <w:jc w:val="both"/>
        <w:rPr>
          <w:sz w:val="28"/>
          <w:szCs w:val="28"/>
        </w:rPr>
      </w:pPr>
      <w:r w:rsidRPr="004055A4">
        <w:rPr>
          <w:sz w:val="28"/>
          <w:szCs w:val="28"/>
        </w:rPr>
        <w:t xml:space="preserve">3. </w:t>
      </w:r>
      <w:proofErr w:type="spellStart"/>
      <w:r w:rsidRPr="004055A4">
        <w:rPr>
          <w:b/>
          <w:bCs/>
          <w:sz w:val="28"/>
          <w:szCs w:val="28"/>
        </w:rPr>
        <w:t>Большев</w:t>
      </w:r>
      <w:proofErr w:type="spellEnd"/>
      <w:r w:rsidRPr="004055A4">
        <w:rPr>
          <w:b/>
          <w:bCs/>
          <w:sz w:val="28"/>
          <w:szCs w:val="28"/>
        </w:rPr>
        <w:t xml:space="preserve"> Л.Н., Смирнов Н.В.</w:t>
      </w:r>
      <w:r w:rsidRPr="004055A4">
        <w:rPr>
          <w:sz w:val="28"/>
          <w:szCs w:val="28"/>
        </w:rPr>
        <w:t xml:space="preserve"> Таблицы математической статистики </w:t>
      </w:r>
      <w:r w:rsidR="002273B1" w:rsidRPr="004055A4">
        <w:rPr>
          <w:sz w:val="28"/>
          <w:szCs w:val="28"/>
        </w:rPr>
        <w:t xml:space="preserve">– </w:t>
      </w:r>
      <w:r w:rsidRPr="004055A4">
        <w:rPr>
          <w:sz w:val="28"/>
          <w:szCs w:val="28"/>
        </w:rPr>
        <w:t xml:space="preserve"> </w:t>
      </w:r>
      <w:r w:rsidR="009C7690" w:rsidRPr="004055A4">
        <w:rPr>
          <w:sz w:val="28"/>
          <w:szCs w:val="28"/>
        </w:rPr>
        <w:t>М</w:t>
      </w:r>
      <w:r w:rsidRPr="004055A4">
        <w:rPr>
          <w:sz w:val="28"/>
          <w:szCs w:val="28"/>
        </w:rPr>
        <w:t xml:space="preserve">.: Наука, 1965. </w:t>
      </w:r>
      <w:r w:rsidR="002273B1" w:rsidRPr="004055A4">
        <w:rPr>
          <w:sz w:val="28"/>
          <w:szCs w:val="28"/>
        </w:rPr>
        <w:t xml:space="preserve">– </w:t>
      </w:r>
      <w:r w:rsidRPr="004055A4">
        <w:rPr>
          <w:sz w:val="28"/>
          <w:szCs w:val="28"/>
        </w:rPr>
        <w:t xml:space="preserve"> 465 </w:t>
      </w:r>
      <w:proofErr w:type="gramStart"/>
      <w:r w:rsidRPr="004055A4">
        <w:rPr>
          <w:sz w:val="28"/>
          <w:szCs w:val="28"/>
        </w:rPr>
        <w:t>с</w:t>
      </w:r>
      <w:proofErr w:type="gramEnd"/>
      <w:r w:rsidRPr="004055A4">
        <w:rPr>
          <w:sz w:val="28"/>
          <w:szCs w:val="28"/>
        </w:rPr>
        <w:t>.</w:t>
      </w:r>
    </w:p>
    <w:p w:rsidR="000118A8" w:rsidRPr="004055A4" w:rsidRDefault="000118A8" w:rsidP="002273B1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4055A4">
        <w:rPr>
          <w:sz w:val="28"/>
          <w:szCs w:val="28"/>
        </w:rPr>
        <w:t xml:space="preserve">4. </w:t>
      </w:r>
      <w:r w:rsidRPr="004055A4">
        <w:rPr>
          <w:b/>
          <w:bCs/>
          <w:sz w:val="28"/>
          <w:szCs w:val="28"/>
        </w:rPr>
        <w:t>Адлер Ю.П.</w:t>
      </w:r>
      <w:r w:rsidRPr="004055A4">
        <w:rPr>
          <w:sz w:val="28"/>
          <w:szCs w:val="28"/>
        </w:rPr>
        <w:t xml:space="preserve"> Введение в планирование эксперимента </w:t>
      </w:r>
      <w:r w:rsidR="002273B1" w:rsidRPr="004055A4">
        <w:rPr>
          <w:sz w:val="28"/>
          <w:szCs w:val="28"/>
        </w:rPr>
        <w:t>–</w:t>
      </w:r>
      <w:r w:rsidRPr="004055A4">
        <w:rPr>
          <w:sz w:val="28"/>
          <w:szCs w:val="28"/>
        </w:rPr>
        <w:t xml:space="preserve"> </w:t>
      </w:r>
      <w:r w:rsidR="009C7690" w:rsidRPr="004055A4">
        <w:rPr>
          <w:sz w:val="28"/>
          <w:szCs w:val="28"/>
        </w:rPr>
        <w:t>М</w:t>
      </w:r>
      <w:r w:rsidRPr="004055A4">
        <w:rPr>
          <w:sz w:val="28"/>
          <w:szCs w:val="28"/>
        </w:rPr>
        <w:t xml:space="preserve">.: Металлургия, 1969. </w:t>
      </w:r>
      <w:r w:rsidR="002273B1" w:rsidRPr="004055A4">
        <w:rPr>
          <w:sz w:val="28"/>
          <w:szCs w:val="28"/>
        </w:rPr>
        <w:t xml:space="preserve">– </w:t>
      </w:r>
      <w:r w:rsidRPr="004055A4">
        <w:rPr>
          <w:sz w:val="28"/>
          <w:szCs w:val="28"/>
        </w:rPr>
        <w:t xml:space="preserve"> 158 </w:t>
      </w:r>
      <w:proofErr w:type="gramStart"/>
      <w:r w:rsidRPr="004055A4">
        <w:rPr>
          <w:sz w:val="28"/>
          <w:szCs w:val="28"/>
        </w:rPr>
        <w:t>с</w:t>
      </w:r>
      <w:proofErr w:type="gramEnd"/>
      <w:r w:rsidRPr="004055A4">
        <w:rPr>
          <w:sz w:val="28"/>
          <w:szCs w:val="28"/>
        </w:rPr>
        <w:t>.</w:t>
      </w:r>
    </w:p>
    <w:sectPr w:rsidR="000118A8" w:rsidRPr="004055A4" w:rsidSect="0003503B">
      <w:pgSz w:w="11907" w:h="16840" w:code="9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18A8"/>
    <w:rsid w:val="00000126"/>
    <w:rsid w:val="000075FC"/>
    <w:rsid w:val="000118A8"/>
    <w:rsid w:val="00016EE4"/>
    <w:rsid w:val="0003503B"/>
    <w:rsid w:val="0004302D"/>
    <w:rsid w:val="00063F67"/>
    <w:rsid w:val="00096C67"/>
    <w:rsid w:val="000A14AF"/>
    <w:rsid w:val="000C1418"/>
    <w:rsid w:val="000C2464"/>
    <w:rsid w:val="000D2F18"/>
    <w:rsid w:val="001248EB"/>
    <w:rsid w:val="001365BC"/>
    <w:rsid w:val="00156DF0"/>
    <w:rsid w:val="0015761C"/>
    <w:rsid w:val="001753AB"/>
    <w:rsid w:val="002072DE"/>
    <w:rsid w:val="002273B1"/>
    <w:rsid w:val="00260A7F"/>
    <w:rsid w:val="002A57C2"/>
    <w:rsid w:val="00310827"/>
    <w:rsid w:val="00312916"/>
    <w:rsid w:val="00316B74"/>
    <w:rsid w:val="00320C5F"/>
    <w:rsid w:val="00353623"/>
    <w:rsid w:val="003808C4"/>
    <w:rsid w:val="003A6576"/>
    <w:rsid w:val="003C11DF"/>
    <w:rsid w:val="003D0DAB"/>
    <w:rsid w:val="003E2078"/>
    <w:rsid w:val="004055A4"/>
    <w:rsid w:val="004303EE"/>
    <w:rsid w:val="00431055"/>
    <w:rsid w:val="00446023"/>
    <w:rsid w:val="00492C5E"/>
    <w:rsid w:val="004A1F5D"/>
    <w:rsid w:val="004D113F"/>
    <w:rsid w:val="004D4632"/>
    <w:rsid w:val="004E4B40"/>
    <w:rsid w:val="004F6F8F"/>
    <w:rsid w:val="00547A7C"/>
    <w:rsid w:val="00547F63"/>
    <w:rsid w:val="00551DA8"/>
    <w:rsid w:val="005619A7"/>
    <w:rsid w:val="00567448"/>
    <w:rsid w:val="00580EE2"/>
    <w:rsid w:val="005937F5"/>
    <w:rsid w:val="005B0418"/>
    <w:rsid w:val="00656B4D"/>
    <w:rsid w:val="00664023"/>
    <w:rsid w:val="00676BE2"/>
    <w:rsid w:val="00677AAC"/>
    <w:rsid w:val="00680B51"/>
    <w:rsid w:val="006A18BC"/>
    <w:rsid w:val="006D17AA"/>
    <w:rsid w:val="006D3323"/>
    <w:rsid w:val="006F1E65"/>
    <w:rsid w:val="00725A3B"/>
    <w:rsid w:val="00726128"/>
    <w:rsid w:val="00757BD5"/>
    <w:rsid w:val="00787C15"/>
    <w:rsid w:val="0079235C"/>
    <w:rsid w:val="007A0247"/>
    <w:rsid w:val="007A211D"/>
    <w:rsid w:val="007A4508"/>
    <w:rsid w:val="007B5CC9"/>
    <w:rsid w:val="007D4DBB"/>
    <w:rsid w:val="007F6027"/>
    <w:rsid w:val="00875F2A"/>
    <w:rsid w:val="00893C37"/>
    <w:rsid w:val="008A61D6"/>
    <w:rsid w:val="008C144E"/>
    <w:rsid w:val="00952FF2"/>
    <w:rsid w:val="009B7B8B"/>
    <w:rsid w:val="009C7690"/>
    <w:rsid w:val="009E06E4"/>
    <w:rsid w:val="00A05146"/>
    <w:rsid w:val="00A12BFD"/>
    <w:rsid w:val="00A12E74"/>
    <w:rsid w:val="00A22C8C"/>
    <w:rsid w:val="00A53BC8"/>
    <w:rsid w:val="00AB59A3"/>
    <w:rsid w:val="00AC3CFA"/>
    <w:rsid w:val="00AF6720"/>
    <w:rsid w:val="00B1028D"/>
    <w:rsid w:val="00B1702D"/>
    <w:rsid w:val="00B661AA"/>
    <w:rsid w:val="00B874C4"/>
    <w:rsid w:val="00B94F9C"/>
    <w:rsid w:val="00B96F62"/>
    <w:rsid w:val="00BA1CDB"/>
    <w:rsid w:val="00BA50B7"/>
    <w:rsid w:val="00C1176E"/>
    <w:rsid w:val="00C17EBC"/>
    <w:rsid w:val="00C94A3E"/>
    <w:rsid w:val="00CA2F8E"/>
    <w:rsid w:val="00D46E5B"/>
    <w:rsid w:val="00D541FE"/>
    <w:rsid w:val="00D54286"/>
    <w:rsid w:val="00D5512C"/>
    <w:rsid w:val="00D63285"/>
    <w:rsid w:val="00D654F3"/>
    <w:rsid w:val="00D7201E"/>
    <w:rsid w:val="00DB717F"/>
    <w:rsid w:val="00DC513D"/>
    <w:rsid w:val="00E01953"/>
    <w:rsid w:val="00E06B13"/>
    <w:rsid w:val="00E56C1F"/>
    <w:rsid w:val="00EB79AB"/>
    <w:rsid w:val="00ED04DF"/>
    <w:rsid w:val="00F0504B"/>
    <w:rsid w:val="00F71144"/>
    <w:rsid w:val="00FA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A4508"/>
    <w:rPr>
      <w:color w:val="0000FF"/>
      <w:u w:val="single"/>
    </w:rPr>
  </w:style>
  <w:style w:type="paragraph" w:styleId="3">
    <w:name w:val="Body Text Indent 3"/>
    <w:basedOn w:val="a"/>
    <w:rsid w:val="00C1176E"/>
    <w:pPr>
      <w:tabs>
        <w:tab w:val="left" w:pos="1069"/>
      </w:tabs>
      <w:ind w:left="-357" w:firstLine="1072"/>
      <w:jc w:val="both"/>
    </w:pPr>
    <w:rPr>
      <w:color w:val="00000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321">
              <w:marLeft w:val="2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2915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3356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5646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5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4101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614</vt:lpstr>
    </vt:vector>
  </TitlesOfParts>
  <Company>org</Company>
  <LinksUpToDate>false</LinksUpToDate>
  <CharactersWithSpaces>6428</CharactersWithSpaces>
  <SharedDoc>false</SharedDoc>
  <HLinks>
    <vt:vector size="12" baseType="variant">
      <vt:variant>
        <vt:i4>5242915</vt:i4>
      </vt:variant>
      <vt:variant>
        <vt:i4>30</vt:i4>
      </vt:variant>
      <vt:variant>
        <vt:i4>0</vt:i4>
      </vt:variant>
      <vt:variant>
        <vt:i4>5</vt:i4>
      </vt:variant>
      <vt:variant>
        <vt:lpwstr>mailto:voda@apbu.edu.ua</vt:lpwstr>
      </vt:variant>
      <vt:variant>
        <vt:lpwstr/>
      </vt:variant>
      <vt:variant>
        <vt:i4>7602294</vt:i4>
      </vt:variant>
      <vt:variant>
        <vt:i4>0</vt:i4>
      </vt:variant>
      <vt:variant>
        <vt:i4>0</vt:i4>
      </vt:variant>
      <vt:variant>
        <vt:i4>5</vt:i4>
      </vt:variant>
      <vt:variant>
        <vt:lpwstr>http://mail.ru/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614</dc:title>
  <dc:creator>user</dc:creator>
  <cp:lastModifiedBy>лена</cp:lastModifiedBy>
  <cp:revision>4</cp:revision>
  <cp:lastPrinted>2008-02-20T06:19:00Z</cp:lastPrinted>
  <dcterms:created xsi:type="dcterms:W3CDTF">2017-07-09T09:13:00Z</dcterms:created>
  <dcterms:modified xsi:type="dcterms:W3CDTF">2017-07-09T09:14:00Z</dcterms:modified>
</cp:coreProperties>
</file>