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CE" w:rsidRDefault="00D07ACE" w:rsidP="00D07ACE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07ACE" w:rsidRDefault="00D07ACE" w:rsidP="00D07ACE">
      <w:pPr>
        <w:pStyle w:val="a5"/>
        <w:spacing w:before="0" w:after="0"/>
        <w:jc w:val="center"/>
        <w:rPr>
          <w:sz w:val="28"/>
          <w:szCs w:val="28"/>
        </w:rPr>
      </w:pPr>
    </w:p>
    <w:p w:rsidR="00D07ACE" w:rsidRDefault="00D07ACE" w:rsidP="00D07ACE">
      <w:pPr>
        <w:pStyle w:val="a5"/>
        <w:spacing w:before="0" w:after="0"/>
        <w:jc w:val="center"/>
        <w:rPr>
          <w:rStyle w:val="apple-style-span"/>
          <w:rFonts w:eastAsia="Calibri"/>
          <w:bCs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УЧАСТЬ У ІХ</w:t>
      </w:r>
      <w:r>
        <w:rPr>
          <w:sz w:val="28"/>
          <w:szCs w:val="28"/>
          <w:lang w:val="ru-RU"/>
        </w:rPr>
        <w:t xml:space="preserve"> </w:t>
      </w:r>
      <w:r>
        <w:rPr>
          <w:rStyle w:val="apple-style-span"/>
          <w:rFonts w:eastAsia="Calibri"/>
          <w:bCs/>
          <w:color w:val="auto"/>
          <w:sz w:val="28"/>
          <w:szCs w:val="28"/>
          <w:shd w:val="clear" w:color="auto" w:fill="FFFFFF"/>
        </w:rPr>
        <w:t xml:space="preserve">МІЖНАРОДНІЙ НАУКОВО-МЕТОДИЧНІЙ КОНФЕРЕНЦІЇ «БЕЗПЕКА ЛЮДИНИ </w:t>
      </w:r>
      <w:r>
        <w:rPr>
          <w:rStyle w:val="apple-style-span"/>
          <w:rFonts w:eastAsia="Calibri"/>
          <w:bCs/>
          <w:color w:val="auto"/>
          <w:sz w:val="28"/>
          <w:szCs w:val="28"/>
          <w:shd w:val="clear" w:color="auto" w:fill="FFFFFF"/>
          <w:lang w:val="ru-RU"/>
        </w:rPr>
        <w:t>У</w:t>
      </w:r>
      <w:r>
        <w:rPr>
          <w:rStyle w:val="apple-style-span"/>
          <w:rFonts w:eastAsia="Calibri"/>
          <w:bCs/>
          <w:color w:val="auto"/>
          <w:sz w:val="28"/>
          <w:szCs w:val="28"/>
          <w:shd w:val="clear" w:color="auto" w:fill="FFFFFF"/>
        </w:rPr>
        <w:t xml:space="preserve"> СУЧАСНИХ УМОВАХ»</w:t>
      </w:r>
    </w:p>
    <w:p w:rsidR="00D07ACE" w:rsidRDefault="00D07ACE" w:rsidP="00D07ACE">
      <w:pPr>
        <w:pStyle w:val="a5"/>
        <w:spacing w:before="0" w:after="0"/>
        <w:jc w:val="center"/>
        <w:rPr>
          <w:rStyle w:val="apple-style-span"/>
          <w:rFonts w:eastAsia="Calibri"/>
          <w:bCs/>
          <w:color w:val="auto"/>
          <w:shd w:val="clear" w:color="auto" w:fill="FFFFFF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5701"/>
      </w:tblGrid>
      <w:tr w:rsidR="00D07ACE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Прізвище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proofErr w:type="spellStart"/>
            <w:r w:rsidRPr="00DF124D">
              <w:rPr>
                <w:szCs w:val="24"/>
              </w:rPr>
              <w:t>Максимов</w:t>
            </w:r>
            <w:proofErr w:type="spellEnd"/>
          </w:p>
        </w:tc>
      </w:tr>
      <w:tr w:rsidR="00D07ACE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proofErr w:type="spellStart"/>
            <w:r w:rsidRPr="00CA03E5">
              <w:rPr>
                <w:szCs w:val="24"/>
              </w:rPr>
              <w:t>Ім</w:t>
            </w:r>
            <w:proofErr w:type="spellEnd"/>
            <w:r w:rsidRPr="00CA03E5">
              <w:rPr>
                <w:szCs w:val="24"/>
              </w:rPr>
              <w:sym w:font="Symbol" w:char="00A2"/>
            </w:r>
            <w:r w:rsidRPr="00CA03E5">
              <w:rPr>
                <w:szCs w:val="24"/>
              </w:rPr>
              <w:t>я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Андрій</w:t>
            </w:r>
          </w:p>
        </w:tc>
      </w:tr>
      <w:tr w:rsidR="00D07ACE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По батькові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Віталійович</w:t>
            </w:r>
          </w:p>
        </w:tc>
      </w:tr>
      <w:tr w:rsidR="00D07ACE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Вчена ступінь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Не має</w:t>
            </w:r>
          </w:p>
        </w:tc>
      </w:tr>
      <w:tr w:rsidR="00D07ACE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Вчене звання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Не має</w:t>
            </w:r>
          </w:p>
        </w:tc>
      </w:tr>
      <w:tr w:rsidR="00D07ACE" w:rsidTr="00D07ACE">
        <w:trPr>
          <w:trHeight w:val="568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Посада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 xml:space="preserve">Викладач </w:t>
            </w:r>
          </w:p>
        </w:tc>
      </w:tr>
      <w:tr w:rsidR="00D07ACE" w:rsidTr="00D07ACE">
        <w:trPr>
          <w:trHeight w:val="70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Місце роботи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Національний університет цивільного захисту України</w:t>
            </w:r>
          </w:p>
        </w:tc>
      </w:tr>
      <w:tr w:rsidR="00D07ACE" w:rsidRPr="00DF124D" w:rsidTr="00DF124D">
        <w:trPr>
          <w:trHeight w:val="572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Адреса організації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м. Харків, вул. Чернишевського, 94</w:t>
            </w:r>
          </w:p>
        </w:tc>
      </w:tr>
      <w:tr w:rsidR="00D07ACE" w:rsidRPr="00DF124D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Телефон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</w:rPr>
            </w:pPr>
            <w:r w:rsidRPr="00DF124D">
              <w:rPr>
                <w:szCs w:val="24"/>
              </w:rPr>
              <w:t>0951746838</w:t>
            </w:r>
          </w:p>
        </w:tc>
      </w:tr>
      <w:tr w:rsidR="00D07ACE" w:rsidRPr="00DF124D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E-</w:t>
            </w:r>
            <w:proofErr w:type="spellStart"/>
            <w:r w:rsidRPr="00CA03E5">
              <w:rPr>
                <w:szCs w:val="24"/>
              </w:rPr>
              <w:t>mail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07ACE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DF124D">
              <w:rPr>
                <w:szCs w:val="24"/>
                <w:lang w:val="en-US"/>
              </w:rPr>
              <w:t>maxdsns1902@gmail.com</w:t>
            </w:r>
          </w:p>
        </w:tc>
      </w:tr>
      <w:tr w:rsidR="00D07ACE" w:rsidRPr="00DF124D" w:rsidTr="00DF124D">
        <w:trPr>
          <w:trHeight w:val="463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Автор (автори) доповіді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F124D">
            <w:pPr>
              <w:spacing w:after="0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В.М.Стрілець, А.В. </w:t>
            </w:r>
            <w:proofErr w:type="spellStart"/>
            <w:r w:rsidRPr="00DF124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>Максимов</w:t>
            </w:r>
            <w:proofErr w:type="spellEnd"/>
          </w:p>
        </w:tc>
      </w:tr>
      <w:tr w:rsidR="00D07ACE" w:rsidRPr="00DF124D" w:rsidTr="00DF124D">
        <w:trPr>
          <w:trHeight w:val="495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CA03E5" w:rsidRDefault="00D07ACE" w:rsidP="00DF124D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Назва доповіді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F124D" w:rsidP="00DF124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DF124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РОЗРОБКА РЕКОМЕНДАЦІЙ ЩОДО ВИСОТНОЇ ПІДГОТОВКИ ГАЗОДИМОЗАХИСТНИКІВ</w:t>
            </w:r>
          </w:p>
        </w:tc>
      </w:tr>
      <w:tr w:rsidR="00D07ACE" w:rsidRPr="009C37F9" w:rsidTr="00D07ACE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Номер теми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Проблеми безпеки життєдіяльності - шляхи вирішення, перспективи;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з наукового напрямку безпека життя та здоров’я людини;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Небезпека підприємств, сільського господарства, транспорту та оточуючого середовища;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Сучасні техніка та обладнання захисту природи та людини;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Моніторинг стану навколишнього середовища;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6720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Безпека людини у сучасних умовах;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7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Інформаційні та експертні системи у вирішенні питань безпеки життєдіяльності;</w:t>
            </w:r>
          </w:p>
          <w:p w:rsidR="00D07ACE" w:rsidRPr="00DF124D" w:rsidRDefault="00D07ACE" w:rsidP="00DF124D">
            <w:pPr>
              <w:spacing w:line="240" w:lineRule="auto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  <w:lang w:val="uk-UA"/>
              </w:rPr>
            </w:pPr>
            <w:r w:rsidRPr="00DF1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DF1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24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F124D">
              <w:rPr>
                <w:rFonts w:ascii="Times New Roman" w:hAnsi="Times New Roman" w:cs="Times New Roman"/>
                <w:sz w:val="20"/>
                <w:szCs w:val="20"/>
              </w:rPr>
              <w:t>альне</w:t>
            </w:r>
            <w:proofErr w:type="spellEnd"/>
            <w:r w:rsidRPr="00DF1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страхування від нещасних випадків на виробництві та професійних захворювань</w:t>
            </w:r>
          </w:p>
        </w:tc>
      </w:tr>
      <w:tr w:rsidR="00D07ACE" w:rsidTr="00D07ACE">
        <w:trPr>
          <w:cantSplit/>
          <w:trHeight w:val="253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E" w:rsidRPr="00CA03E5" w:rsidRDefault="00D07ACE" w:rsidP="00D07ACE">
            <w:pPr>
              <w:pStyle w:val="a5"/>
              <w:spacing w:before="0" w:after="0"/>
              <w:rPr>
                <w:szCs w:val="24"/>
              </w:rPr>
            </w:pPr>
            <w:r w:rsidRPr="00CA03E5">
              <w:rPr>
                <w:szCs w:val="24"/>
              </w:rPr>
              <w:t>Чи бажаєте Ви направити свою публікацію у друкований збірник матеріалів конференції? (публікація здійснюється за власні кошти)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ACE" w:rsidRPr="00CA03E5" w:rsidRDefault="00D07ACE" w:rsidP="00DF124D">
            <w:pPr>
              <w:pStyle w:val="a5"/>
              <w:spacing w:before="0" w:after="0"/>
              <w:jc w:val="center"/>
              <w:rPr>
                <w:szCs w:val="24"/>
              </w:rPr>
            </w:pPr>
            <w:r w:rsidRPr="00CA03E5">
              <w:rPr>
                <w:szCs w:val="24"/>
              </w:rPr>
              <w:t>Так</w:t>
            </w:r>
          </w:p>
        </w:tc>
      </w:tr>
    </w:tbl>
    <w:p w:rsidR="00D07ACE" w:rsidRDefault="00D07ACE" w:rsidP="00CC0B3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CC0B3C" w:rsidRDefault="00CC0B3C" w:rsidP="00CC0B3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РОЗРОБКА РЕКОМЕНДАЦІЙ ЩОДО ВИСОТНОЇ ПІДГОТОВКИ ГАЗОДИМОЗАХИСТНИКІВ</w:t>
      </w:r>
    </w:p>
    <w:p w:rsidR="00CC0B3C" w:rsidRPr="00CC0B3C" w:rsidRDefault="00CC0B3C" w:rsidP="00CC0B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2EF">
        <w:rPr>
          <w:rFonts w:ascii="Times New Roman" w:hAnsi="Times New Roman" w:cs="Times New Roman"/>
          <w:b/>
          <w:sz w:val="28"/>
          <w:szCs w:val="28"/>
          <w:lang w:val="en-US"/>
        </w:rPr>
        <w:t>Analysis execution emergency- rescue work firefighters in special protective masks on a height</w:t>
      </w:r>
    </w:p>
    <w:p w:rsidR="007B1194" w:rsidRPr="00F9367D" w:rsidRDefault="00916717" w:rsidP="007D7B3A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  <w:r w:rsidRPr="00F9367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А.В.</w:t>
      </w:r>
      <w:r w:rsidR="002D2A87" w:rsidRPr="00F9367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9367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Максимов</w:t>
      </w:r>
      <w:proofErr w:type="spellEnd"/>
    </w:p>
    <w:p w:rsidR="00916717" w:rsidRPr="00F9367D" w:rsidRDefault="007B1194" w:rsidP="007D7B3A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  <w:r w:rsidRPr="00F9367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В.М.</w:t>
      </w:r>
      <w:r w:rsidR="00F9367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Стрілець</w:t>
      </w:r>
    </w:p>
    <w:p w:rsidR="00CC0B3C" w:rsidRPr="00F9367D" w:rsidRDefault="00CC0B3C" w:rsidP="007D7B3A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</w:p>
    <w:p w:rsidR="007D7B3A" w:rsidRPr="00F9367D" w:rsidRDefault="00CC0B3C" w:rsidP="007D7B3A">
      <w:pPr>
        <w:spacing w:after="0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</w:pPr>
      <w:r w:rsidRPr="00F9367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  <w:t>Національний університет цивільного захисту України</w:t>
      </w:r>
    </w:p>
    <w:p w:rsidR="00CC0B3C" w:rsidRDefault="00CC0B3C" w:rsidP="007D7B3A">
      <w:pPr>
        <w:spacing w:after="0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</w:pPr>
      <w:r w:rsidRPr="00F9367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  <w:t>м. Хар</w:t>
      </w:r>
      <w:r w:rsidR="00F9367D" w:rsidRPr="00F9367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  <w:t>ків</w:t>
      </w:r>
    </w:p>
    <w:p w:rsidR="00F9367D" w:rsidRPr="00F9367D" w:rsidRDefault="00F9367D" w:rsidP="007D7B3A">
      <w:pPr>
        <w:spacing w:after="0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</w:pPr>
    </w:p>
    <w:p w:rsidR="00916717" w:rsidRPr="00F9367D" w:rsidRDefault="00CC0B3C" w:rsidP="00F9367D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color w:val="212121"/>
          <w:lang w:val="uk-UA" w:eastAsia="ru-RU"/>
        </w:rPr>
      </w:pPr>
      <w:r w:rsidRPr="00F9367D">
        <w:rPr>
          <w:rFonts w:ascii="Times New Roman" w:eastAsia="Times New Roman" w:hAnsi="Times New Roman" w:cs="Times New Roman"/>
          <w:b/>
          <w:color w:val="212121"/>
          <w:lang w:val="uk-UA" w:eastAsia="ru-RU"/>
        </w:rPr>
        <w:t>Анотація.</w:t>
      </w:r>
      <w:r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Показано,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що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організація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професійної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діяльності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proofErr w:type="spellStart"/>
      <w:r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газодимозахис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ників</w:t>
      </w:r>
      <w:proofErr w:type="spellEnd"/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вимагає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того,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щоб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обов'язково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було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враховано,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що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на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час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виконання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операцій,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пов'язаних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з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проведенням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аварійно-рятувальних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робіт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на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висоті,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впливають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не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тільки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рівень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підготовленості,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а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й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екстремальність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ситуацій,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пов'язана,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першу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чергу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із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врятуванням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живих</w:t>
      </w:r>
      <w:r w:rsidR="002D2A8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="00916717"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людей</w:t>
      </w:r>
      <w:r w:rsidRPr="00F9367D">
        <w:rPr>
          <w:rFonts w:ascii="Times New Roman" w:eastAsia="Times New Roman" w:hAnsi="Times New Roman" w:cs="Times New Roman"/>
          <w:color w:val="212121"/>
          <w:lang w:val="uk-UA" w:eastAsia="ru-RU"/>
        </w:rPr>
        <w:t>.</w:t>
      </w:r>
    </w:p>
    <w:p w:rsidR="002D2A87" w:rsidRPr="00F9367D" w:rsidRDefault="00916717" w:rsidP="00F9367D">
      <w:pPr>
        <w:tabs>
          <w:tab w:val="left" w:pos="426"/>
          <w:tab w:val="left" w:pos="8364"/>
        </w:tabs>
        <w:spacing w:line="240" w:lineRule="auto"/>
        <w:ind w:right="-2" w:firstLine="709"/>
        <w:jc w:val="both"/>
        <w:rPr>
          <w:rFonts w:ascii="Times New Roman" w:hAnsi="Times New Roman" w:cs="Times New Roman"/>
          <w:color w:val="212121"/>
          <w:shd w:val="clear" w:color="auto" w:fill="FFFFFF"/>
          <w:lang w:val="uk-UA"/>
        </w:rPr>
      </w:pPr>
      <w:r w:rsidRPr="00F9367D">
        <w:rPr>
          <w:rFonts w:ascii="Times New Roman" w:hAnsi="Times New Roman" w:cs="Times New Roman"/>
          <w:b/>
          <w:color w:val="212121"/>
          <w:shd w:val="clear" w:color="auto" w:fill="FFFFFF"/>
          <w:lang w:val="uk-UA"/>
        </w:rPr>
        <w:t>Ключові</w:t>
      </w:r>
      <w:r w:rsidR="002D2A87" w:rsidRPr="00F9367D">
        <w:rPr>
          <w:rFonts w:ascii="Times New Roman" w:hAnsi="Times New Roman" w:cs="Times New Roman"/>
          <w:b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b/>
          <w:color w:val="212121"/>
          <w:shd w:val="clear" w:color="auto" w:fill="FFFFFF"/>
          <w:lang w:val="uk-UA"/>
        </w:rPr>
        <w:t>слов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а: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proofErr w:type="spellStart"/>
      <w:r w:rsidR="00CC0B3C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газодимозахис</w:t>
      </w:r>
      <w:r w:rsidR="00C35F5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ників</w:t>
      </w:r>
      <w:proofErr w:type="spellEnd"/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,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операція,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час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виконання,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β-розподіл,</w:t>
      </w:r>
      <w:r w:rsidR="002D2A87"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 xml:space="preserve"> </w:t>
      </w:r>
      <w:r w:rsidRPr="00F9367D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скошеність.</w:t>
      </w:r>
    </w:p>
    <w:p w:rsidR="00CC0B3C" w:rsidRPr="00F9367D" w:rsidRDefault="00CC0B3C" w:rsidP="00F9367D">
      <w:pPr>
        <w:tabs>
          <w:tab w:val="left" w:pos="426"/>
          <w:tab w:val="left" w:pos="8364"/>
        </w:tabs>
        <w:spacing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F9367D">
        <w:rPr>
          <w:rFonts w:ascii="Times New Roman" w:hAnsi="Times New Roman" w:cs="Times New Roman"/>
          <w:b/>
        </w:rPr>
        <w:t>Аннотация</w:t>
      </w:r>
      <w:r w:rsidRPr="00F9367D">
        <w:rPr>
          <w:rFonts w:ascii="Times New Roman" w:hAnsi="Times New Roman" w:cs="Times New Roman"/>
          <w:b/>
          <w:lang w:val="uk-UA"/>
        </w:rPr>
        <w:t>.</w:t>
      </w:r>
      <w:r w:rsidRPr="00F9367D">
        <w:rPr>
          <w:rFonts w:ascii="Times New Roman" w:hAnsi="Times New Roman" w:cs="Times New Roman"/>
          <w:lang w:val="uk-UA"/>
        </w:rPr>
        <w:t xml:space="preserve"> </w:t>
      </w:r>
      <w:r w:rsidRPr="00F9367D">
        <w:rPr>
          <w:rFonts w:ascii="Times New Roman" w:eastAsia="Calibri" w:hAnsi="Times New Roman" w:cs="Times New Roman"/>
        </w:rPr>
        <w:t xml:space="preserve">Показано, что организация профессиональной деятельности </w:t>
      </w:r>
      <w:proofErr w:type="spellStart"/>
      <w:r w:rsidRPr="00F9367D">
        <w:rPr>
          <w:rFonts w:ascii="Times New Roman" w:eastAsia="Calibri" w:hAnsi="Times New Roman" w:cs="Times New Roman"/>
        </w:rPr>
        <w:t>газодымозащитников</w:t>
      </w:r>
      <w:proofErr w:type="spellEnd"/>
      <w:r w:rsidRPr="00F9367D">
        <w:rPr>
          <w:rFonts w:ascii="Times New Roman" w:eastAsia="Calibri" w:hAnsi="Times New Roman" w:cs="Times New Roman"/>
        </w:rPr>
        <w:t xml:space="preserve"> требует того, чтобы обязательно было учтено, что на время выполнения операций, связанных с проведением аварийно-спасательных работ на высоте, влияют не только уровень подготовленности, но и экстремальность ситуаций, связанная, в первую очередь со спасением живых людей.</w:t>
      </w:r>
    </w:p>
    <w:p w:rsidR="00CC0B3C" w:rsidRPr="00F9367D" w:rsidRDefault="00CC0B3C" w:rsidP="00F9367D">
      <w:pPr>
        <w:tabs>
          <w:tab w:val="left" w:pos="426"/>
          <w:tab w:val="left" w:pos="8364"/>
        </w:tabs>
        <w:spacing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F9367D">
        <w:rPr>
          <w:rFonts w:ascii="Times New Roman" w:eastAsia="Calibri" w:hAnsi="Times New Roman" w:cs="Times New Roman"/>
          <w:b/>
        </w:rPr>
        <w:t>Ключевые слова:</w:t>
      </w:r>
      <w:r w:rsidRPr="00F9367D">
        <w:rPr>
          <w:rFonts w:ascii="Times New Roman" w:eastAsia="Calibri" w:hAnsi="Times New Roman" w:cs="Times New Roman"/>
        </w:rPr>
        <w:t xml:space="preserve"> </w:t>
      </w:r>
      <w:proofErr w:type="spellStart"/>
      <w:r w:rsidRPr="00F9367D">
        <w:rPr>
          <w:rFonts w:ascii="Times New Roman" w:eastAsia="Calibri" w:hAnsi="Times New Roman" w:cs="Times New Roman"/>
        </w:rPr>
        <w:t>газодымозащитники</w:t>
      </w:r>
      <w:proofErr w:type="spellEnd"/>
      <w:r w:rsidRPr="00F9367D">
        <w:rPr>
          <w:rFonts w:ascii="Times New Roman" w:eastAsia="Calibri" w:hAnsi="Times New Roman" w:cs="Times New Roman"/>
        </w:rPr>
        <w:t xml:space="preserve">, операция, время выполнения, </w:t>
      </w:r>
      <w:proofErr w:type="gramStart"/>
      <w:r w:rsidRPr="00F9367D">
        <w:rPr>
          <w:rFonts w:ascii="Times New Roman" w:eastAsia="Calibri" w:hAnsi="Times New Roman" w:cs="Times New Roman"/>
        </w:rPr>
        <w:t>β-</w:t>
      </w:r>
      <w:proofErr w:type="gramEnd"/>
      <w:r w:rsidRPr="00F9367D">
        <w:rPr>
          <w:rFonts w:ascii="Times New Roman" w:eastAsia="Calibri" w:hAnsi="Times New Roman" w:cs="Times New Roman"/>
        </w:rPr>
        <w:t xml:space="preserve">распределение, </w:t>
      </w:r>
      <w:proofErr w:type="spellStart"/>
      <w:r w:rsidRPr="00F9367D">
        <w:rPr>
          <w:rFonts w:ascii="Times New Roman" w:eastAsia="Calibri" w:hAnsi="Times New Roman" w:cs="Times New Roman"/>
        </w:rPr>
        <w:t>скошенность</w:t>
      </w:r>
      <w:proofErr w:type="spellEnd"/>
      <w:r w:rsidRPr="00F9367D">
        <w:rPr>
          <w:rFonts w:ascii="Times New Roman" w:eastAsia="Calibri" w:hAnsi="Times New Roman" w:cs="Times New Roman"/>
        </w:rPr>
        <w:t>.</w:t>
      </w:r>
    </w:p>
    <w:p w:rsidR="00CC0B3C" w:rsidRPr="00D07ACE" w:rsidRDefault="00CC0B3C" w:rsidP="00F9367D">
      <w:pPr>
        <w:tabs>
          <w:tab w:val="left" w:pos="426"/>
          <w:tab w:val="left" w:pos="8364"/>
        </w:tabs>
        <w:spacing w:line="240" w:lineRule="auto"/>
        <w:ind w:right="-2"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F9367D">
        <w:rPr>
          <w:rFonts w:ascii="Times New Roman" w:hAnsi="Times New Roman" w:cs="Times New Roman"/>
          <w:b/>
          <w:lang w:val="en-US"/>
        </w:rPr>
        <w:t>Annotation.</w:t>
      </w:r>
      <w:proofErr w:type="gramEnd"/>
      <w:r w:rsidRPr="00F9367D">
        <w:rPr>
          <w:rFonts w:ascii="Times New Roman" w:hAnsi="Times New Roman" w:cs="Times New Roman"/>
          <w:lang w:val="en-US"/>
        </w:rPr>
        <w:t xml:space="preserve"> Vindicated, that the organization of professional activity of firefighters in special protective masks requires to surely it was taken into account that time of execution of the operations on a height depends on not only from level of preparedness, but also </w:t>
      </w:r>
      <w:proofErr w:type="spellStart"/>
      <w:r w:rsidRPr="00F9367D">
        <w:rPr>
          <w:rFonts w:ascii="Times New Roman" w:hAnsi="Times New Roman" w:cs="Times New Roman"/>
          <w:lang w:val="en-US"/>
        </w:rPr>
        <w:t>extremality</w:t>
      </w:r>
      <w:proofErr w:type="spellEnd"/>
      <w:r w:rsidRPr="00F9367D">
        <w:rPr>
          <w:rFonts w:ascii="Times New Roman" w:hAnsi="Times New Roman" w:cs="Times New Roman"/>
          <w:lang w:val="en-US"/>
        </w:rPr>
        <w:t xml:space="preserve"> of situations, related at first with the rescue alive people.</w:t>
      </w:r>
    </w:p>
    <w:p w:rsidR="00CC0B3C" w:rsidRPr="00F9367D" w:rsidRDefault="00CC0B3C" w:rsidP="00F9367D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9367D">
        <w:rPr>
          <w:rFonts w:ascii="Times New Roman" w:hAnsi="Times New Roman" w:cs="Times New Roman"/>
          <w:b/>
          <w:lang w:val="en-US"/>
        </w:rPr>
        <w:t>Keywords:</w:t>
      </w:r>
      <w:r w:rsidRPr="00F9367D">
        <w:rPr>
          <w:rFonts w:ascii="Times New Roman" w:hAnsi="Times New Roman" w:cs="Times New Roman"/>
          <w:lang w:val="en-US"/>
        </w:rPr>
        <w:t xml:space="preserve"> firefighters in special protective masks, operation, execution time, β- distribution, </w:t>
      </w:r>
      <w:proofErr w:type="spellStart"/>
      <w:r w:rsidRPr="00F9367D">
        <w:rPr>
          <w:rFonts w:ascii="Times New Roman" w:hAnsi="Times New Roman" w:cs="Times New Roman"/>
          <w:lang w:val="en-US"/>
        </w:rPr>
        <w:t>skewness</w:t>
      </w:r>
      <w:proofErr w:type="spellEnd"/>
      <w:r w:rsidRPr="00F9367D">
        <w:rPr>
          <w:rFonts w:ascii="Times New Roman" w:hAnsi="Times New Roman" w:cs="Times New Roman"/>
          <w:lang w:val="en-US"/>
        </w:rPr>
        <w:t>.</w:t>
      </w:r>
    </w:p>
    <w:p w:rsidR="00CC0B3C" w:rsidRPr="00CC0B3C" w:rsidRDefault="00CC0B3C" w:rsidP="002D2A87">
      <w:pPr>
        <w:ind w:left="709" w:right="851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916717" w:rsidRPr="003B6043" w:rsidRDefault="00916717" w:rsidP="00CC0B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</w:pP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Постановка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проблеми</w:t>
      </w:r>
      <w:r w:rsidR="00E13DA4" w:rsidRP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Діяльність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особового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складу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CC0B3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газодимозахис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ної</w:t>
      </w:r>
      <w:proofErr w:type="spellEnd"/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служби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(ГДЗС)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ДСНС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України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є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однією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з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найбільш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складних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напружених,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оскільки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саме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CC0B3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газодимозахис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ників</w:t>
      </w:r>
      <w:proofErr w:type="spellEnd"/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безпосередньо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проводять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аварійно-рятувальні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роботи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в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непридатному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для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дихання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середовищі.</w:t>
      </w:r>
      <w:r w:rsid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При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цьому,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небезпечними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для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CC0B3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газодимозахис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ників</w:t>
      </w:r>
      <w:proofErr w:type="spellEnd"/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є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не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тільки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зовнішні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фактори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надзвичайної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ситуації,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а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й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автономні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ізолюючі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апарати,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які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вони</w:t>
      </w:r>
      <w:r w:rsidR="002D2A87"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 xml:space="preserve"> </w:t>
      </w:r>
      <w:r w:rsidRPr="003B604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uk-UA" w:eastAsia="ru-RU"/>
        </w:rPr>
        <w:t>використовують.</w:t>
      </w:r>
    </w:p>
    <w:p w:rsidR="00A54857" w:rsidRDefault="00916717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lastRenderedPageBreak/>
        <w:t>Аналіз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останніх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досліджень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і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публікацій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показав,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найчастіше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відбуваються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дослідження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того,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характеристики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C0B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газодимозахис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ників</w:t>
      </w:r>
      <w:proofErr w:type="spellEnd"/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пов'язані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їх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мотивацією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[1,2]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або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3B60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здатні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стю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ризику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завдань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найбільш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небезпечних,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екстра-мінімальних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умовах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[3]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впливають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діяльності.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цьому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враховувалося,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ізолюючих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апаратах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вже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сама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собі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небезпечною,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C0B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газодимозахис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ни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підвальних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житлових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приміщеннях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істотно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відрізняється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від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їх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діяльності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бойових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завдань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ізолюючих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апаратах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9167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висоті.</w:t>
      </w:r>
    </w:p>
    <w:p w:rsidR="00916717" w:rsidRDefault="002D2A87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іншого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боку,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[4,5,6]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аналізуються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показники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типових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ізолюючих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апаратах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без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визначення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особливостей,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пов'язаними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тільки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роботою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непридатному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для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дихання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середовищі.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Досить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ефективним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для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визначення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практичних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рекомендацій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тут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підхід,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основі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якого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лежить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аналіз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розподілу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типових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[6].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[7,8,9]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наголошено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необхідності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враховувати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фактори,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пов'язані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необхідністю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концентрації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уваги,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швидкості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правильності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прийняття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рішення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C0B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газодимозахи</w:t>
      </w:r>
      <w:r w:rsid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ників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умовах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дефіциту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інформації,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впливу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емоцій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негативного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характеру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тощо.</w:t>
      </w:r>
      <w:r>
        <w:rPr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Для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того,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щоб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усунути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ці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недоліки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[10]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були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розкриті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закономірності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рятувальників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ізолюючих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апаратах,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але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там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аналізувалися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результати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газодимозахисників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рятування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людей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гасіння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пожеж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тільки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підвальних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цокольних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приміщеннях.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же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особовий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склад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знаходиться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ізолюючих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апаратах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проведення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аварійно-рятувальних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робіт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гасіння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пожеж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багатоповерхових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споруд-ний,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тому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числі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працюючи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зовні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A54857" w:rsidRPr="00A54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будівлі.</w:t>
      </w:r>
    </w:p>
    <w:p w:rsidR="00F26E74" w:rsidRDefault="00F26E7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Постановка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задачі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та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її</w:t>
      </w:r>
      <w:r w:rsidR="002D2A87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рішення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Виходячи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вищевикладеного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необхідно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розкрити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закономірності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діяльності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висоті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проаналізувати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отримані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залежності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окремих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операцій,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характерними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такого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виду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проведення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аварійно-рятувальних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робіт.</w:t>
      </w:r>
    </w:p>
    <w:p w:rsidR="00F26E74" w:rsidRDefault="00F26E7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вирішення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поставленого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завдання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проведені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експериментальні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дослідження,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відбувалися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урахуванням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функціонально-цільової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інформації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[11],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визначала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проводять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аварійно-рятувальні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роботи: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пожежа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охопила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чотириповерхова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будівля,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шляхи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підйому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маршовим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сходам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відрізані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вогнем.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зв'язку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останньою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рухається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вікно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четвертого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штурмовій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драбині,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підвішеним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"ланцюгом".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ставиться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завдання: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провести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пошук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евакуацію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постраждалих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четвертого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працює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регенеративних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дихальних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апаратах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(РДА).</w:t>
      </w:r>
    </w:p>
    <w:p w:rsidR="00F26E74" w:rsidRPr="00F26E74" w:rsidRDefault="00F26E7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такій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послідовності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вирішення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поставленого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завдання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обмеження,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пов'язані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використанням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чотириповерхової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будівлі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істотно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послаблюються,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отримані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пропозиції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можуть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використовуватися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ГДЗС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робіт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поверхах,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дістають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існуючі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авто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драбини.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Тобто,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можна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вважати,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характер,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аналогічний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імітованого,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матимуть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евакуації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постраждалих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дванадцятиповерхова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будівлях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(характерні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сучасних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житлових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забудов).</w:t>
      </w:r>
    </w:p>
    <w:p w:rsidR="00F26E74" w:rsidRPr="00F26E74" w:rsidRDefault="00F26E7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Початкове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положення: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побудовано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автомобіля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ГДЗС,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РДА,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постової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посаді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безпеки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РДА,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засоби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зв'язку,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спеціальне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технічне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озброєння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складено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автомобіля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lang w:val="uk-UA"/>
        </w:rPr>
        <w:t>ГДЗС.</w:t>
      </w:r>
    </w:p>
    <w:p w:rsidR="00F26E74" w:rsidRDefault="00F26E7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>
        <w:br/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Рішення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вступної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представляло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собою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послідо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вне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наступних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етапів: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підготовка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1);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підйом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штурмовій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драбині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вікно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четвертого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поверху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2);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страховка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3);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спуск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страховкою(етап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4);</w:t>
      </w:r>
    </w:p>
    <w:p w:rsid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відшукання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потер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умовах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невидимо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сті: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зчіпки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5.1)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зчіпкою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5.2);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страховка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6);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спуск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7);</w:t>
      </w:r>
    </w:p>
    <w:p w:rsidR="00F26E74" w:rsidRPr="00F26E74" w:rsidRDefault="00F26E74" w:rsidP="00CC0B3C">
      <w:pPr>
        <w:pStyle w:val="HTML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спуск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прибиранням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сходів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F26E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8).</w:t>
      </w:r>
    </w:p>
    <w:p w:rsidR="005213ED" w:rsidRP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воно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екіпірується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засобами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зв'язку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(переносний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радіостанцією),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освітлення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(ліхтар),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(карабінами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зв'язками),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спеціальним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озброєнням.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призначає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постового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безпеки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вказує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місце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розташування.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чого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особисто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керує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проведенням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оперативної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перевірки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"Апарати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перевірити!")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РДА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підлеглими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контролює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правильність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включення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їх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апарат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"В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апарати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включено!"),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Перевіряє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тиск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кисню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балоні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входом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радіозв'язку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посаді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безпеки.</w:t>
      </w:r>
    </w:p>
    <w:p w:rsidR="005213ED" w:rsidRP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другому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етапі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(підйомі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4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здійснює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підйом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використанням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штурмових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драбин,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підвішених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"ланцюгом".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досягнення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останнім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ником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4-го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переходить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наступного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етапу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один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>газодимозахис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ник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здійснює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одним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обраних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способів.</w:t>
      </w:r>
    </w:p>
    <w:p w:rsidR="005213ED" w:rsidRP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наступному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етапі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ник</w:t>
      </w:r>
      <w:proofErr w:type="spellEnd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здійснив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приєднаною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карабін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мотузкою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спускає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штурмовій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драбині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підтримуючи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ноги.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командир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приймає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рішення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проведення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розвідки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двох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чоловік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погоджує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засобів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зв'язку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безпеки.</w:t>
      </w:r>
    </w:p>
    <w:p w:rsidR="005213ED" w:rsidRP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імітації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невидимості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окуляри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шолом-масок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заклеюються.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Ланка,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просуваючись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відшукує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підтаскує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вікна.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в'яжеться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подвійна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петля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спускається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землю.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Заключний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включає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прибиранням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сходів.</w:t>
      </w:r>
    </w:p>
    <w:p w:rsidR="005213ED" w:rsidRDefault="005213ED" w:rsidP="00CC0B3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Отримані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експериментальні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їх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статистичної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обробки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наведені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таблиці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1.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Крім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цього,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стовпці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3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/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наведені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практичних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занять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умовах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хорошої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видимості.</w:t>
      </w:r>
    </w:p>
    <w:p w:rsidR="005213ED" w:rsidRPr="005213ED" w:rsidRDefault="005213ED" w:rsidP="00CC0B3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br/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Таблиця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1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досліджень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висоті</w:t>
      </w:r>
    </w:p>
    <w:p w:rsidR="00F26E74" w:rsidRPr="005213ED" w:rsidRDefault="00F26E74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</w:p>
    <w:tbl>
      <w:tblPr>
        <w:tblW w:w="9571" w:type="dxa"/>
        <w:jc w:val="center"/>
        <w:tblLook w:val="04A0"/>
      </w:tblPr>
      <w:tblGrid>
        <w:gridCol w:w="989"/>
        <w:gridCol w:w="830"/>
        <w:gridCol w:w="829"/>
        <w:gridCol w:w="829"/>
        <w:gridCol w:w="1074"/>
        <w:gridCol w:w="829"/>
        <w:gridCol w:w="852"/>
        <w:gridCol w:w="852"/>
        <w:gridCol w:w="829"/>
        <w:gridCol w:w="829"/>
        <w:gridCol w:w="829"/>
      </w:tblGrid>
      <w:tr w:rsidR="005213ED" w:rsidRPr="009A26E6" w:rsidTr="007D7B3A">
        <w:trPr>
          <w:trHeight w:val="375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Звено</w:t>
            </w:r>
          </w:p>
        </w:tc>
        <w:tc>
          <w:tcPr>
            <w:tcW w:w="8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2D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2D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этапа,</w:t>
            </w:r>
            <w:r w:rsidR="002D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213ED" w:rsidRPr="009A26E6" w:rsidTr="007D7B3A">
        <w:trPr>
          <w:trHeight w:val="4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5" o:title=""/>
                </v:shape>
                <o:OLEObject Type="Embed" ProgID="Equation.3" ShapeID="_x0000_i1025" DrawAspect="Content" ObjectID="_1572081673" r:id="rId6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23,99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260,2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279" w:dyaOrig="300">
                <v:shape id="_x0000_i1026" type="#_x0000_t75" style="width:13.5pt;height:15pt" o:ole="">
                  <v:imagedata r:id="rId7" o:title=""/>
                </v:shape>
                <o:OLEObject Type="Embed" ProgID="Equation.3" ShapeID="_x0000_i1026" DrawAspect="Content" ObjectID="_1572081674" r:id="rId8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55,97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48,41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29,44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34,72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12,38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56,83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360" w:dyaOrig="300">
                <v:shape id="_x0000_i1027" type="#_x0000_t75" style="width:18.75pt;height:15pt" o:ole="">
                  <v:imagedata r:id="rId9" o:title=""/>
                </v:shape>
                <o:OLEObject Type="Embed" ProgID="Equation.3" ShapeID="_x0000_i1027" DrawAspect="Content" ObjectID="_1572081675" r:id="rId10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-0,52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-0,78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-0,79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400" w:dyaOrig="279">
                <v:shape id="_x0000_i1028" type="#_x0000_t75" style="width:21.75pt;height:15pt" o:ole="">
                  <v:imagedata r:id="rId11" o:title=""/>
                </v:shape>
                <o:OLEObject Type="Embed" ProgID="Equation.3" ShapeID="_x0000_i1028" DrawAspect="Content" ObjectID="_1572081676" r:id="rId12"/>
              </w:objec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-0,33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-0,03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2,508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2D2A87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2,875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2,822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2,906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1,208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2,426</w:t>
            </w:r>
          </w:p>
        </w:tc>
      </w:tr>
      <w:tr w:rsidR="005213ED" w:rsidRPr="009A26E6" w:rsidTr="007D7B3A">
        <w:trPr>
          <w:trHeight w:val="3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3,095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2D2A87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6,269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2,229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3,915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3ED" w:rsidRPr="009A26E6" w:rsidRDefault="005213ED" w:rsidP="00CC0B3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E6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</w:tbl>
    <w:p w:rsidR="007C4BAA" w:rsidRDefault="007C4BAA" w:rsidP="00CC0B3C">
      <w:pPr>
        <w:pStyle w:val="HTML"/>
        <w:shd w:val="clear" w:color="auto" w:fill="FFFFFF"/>
        <w:spacing w:line="360" w:lineRule="auto"/>
        <w:jc w:val="both"/>
      </w:pPr>
    </w:p>
    <w:p w:rsidR="00F26E74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Аналіз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отриманих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результатів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показав,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серед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операцій,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скорочення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необхідно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приділити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особливу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увагу,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особливе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місце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займає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підготовка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роботи.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Розподіл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цієї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операції</w:t>
      </w:r>
    </w:p>
    <w:p w:rsid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5213ED" w:rsidRPr="007D7B3A" w:rsidRDefault="005213ED" w:rsidP="00CC0B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AD6">
        <w:rPr>
          <w:rFonts w:ascii="Times New Roman" w:hAnsi="Times New Roman"/>
          <w:position w:val="-12"/>
          <w:sz w:val="28"/>
          <w:szCs w:val="28"/>
        </w:rPr>
        <w:object w:dxaOrig="4300" w:dyaOrig="380">
          <v:shape id="_x0000_i1029" type="#_x0000_t75" style="width:214.5pt;height:20.25pt" o:ole="" fillcolor="window">
            <v:imagedata r:id="rId13" o:title=""/>
          </v:shape>
          <o:OLEObject Type="Embed" ProgID="Equation.3" ShapeID="_x0000_i1029" DrawAspect="Content" ObjectID="_1572081677" r:id="rId14"/>
        </w:object>
      </w:r>
      <w:r w:rsidR="002D2A87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D7B3A">
        <w:rPr>
          <w:rFonts w:ascii="Times New Roman" w:hAnsi="Times New Roman"/>
          <w:sz w:val="28"/>
          <w:szCs w:val="28"/>
          <w:lang w:val="uk-UA"/>
        </w:rPr>
        <w:t>(1)</w:t>
      </w:r>
    </w:p>
    <w:p w:rsidR="005213ED" w:rsidRPr="005213ED" w:rsidRDefault="005213ED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ході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експериментів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дослідження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особливостей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висоті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(см.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1)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дуже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великим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(від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двох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половиною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шести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хвилин),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сама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всій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її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передбачуваної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другорядності,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займала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20%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тривалості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рішення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всього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завдання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цілому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Причиною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негативної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заняття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висоті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проводяться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213E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нерегулярно.</w:t>
      </w:r>
    </w:p>
    <w:p w:rsidR="005213ED" w:rsidRDefault="005213ED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5213ED" w:rsidRDefault="005213ED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124325" cy="25241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D4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Мал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.1.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Розподіл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підготовки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ланки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ГДЗС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5213ED"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проведення</w:t>
      </w:r>
    </w:p>
    <w:p w:rsidR="005213ED" w:rsidRDefault="005213ED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  <w:r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рятувальних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робіт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висоті</w:t>
      </w:r>
    </w:p>
    <w:p w:rsidR="00C64F9A" w:rsidRDefault="00C64F9A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Порівняння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(див.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2)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підйому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вікно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четвертого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</w:t>
      </w:r>
    </w:p>
    <w:p w:rsidR="00156ED4" w:rsidRPr="007F0AD6" w:rsidRDefault="00156ED4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240" w:dyaOrig="900">
          <v:shape id="_x0000_i1030" type="#_x0000_t75" style="width:361.5pt;height:45pt" o:ole="" fillcolor="window">
            <v:imagedata r:id="rId16" o:title=""/>
          </v:shape>
          <o:OLEObject Type="Embed" ProgID="Equation.3" ShapeID="_x0000_i1030" DrawAspect="Content" ObjectID="_1572081678" r:id="rId17"/>
        </w:object>
      </w:r>
      <w:r w:rsidR="002D2A87">
        <w:rPr>
          <w:rFonts w:ascii="Times New Roman" w:hAnsi="Times New Roman"/>
          <w:sz w:val="28"/>
          <w:szCs w:val="28"/>
        </w:rPr>
        <w:t xml:space="preserve">       </w:t>
      </w:r>
      <w:r w:rsidRPr="007F0AD6">
        <w:rPr>
          <w:rFonts w:ascii="Times New Roman" w:hAnsi="Times New Roman"/>
          <w:sz w:val="28"/>
          <w:szCs w:val="28"/>
        </w:rPr>
        <w:t>(</w:t>
      </w:r>
      <w:r w:rsidRPr="00156ED4">
        <w:rPr>
          <w:rFonts w:ascii="Times New Roman" w:hAnsi="Times New Roman"/>
          <w:sz w:val="28"/>
          <w:szCs w:val="28"/>
        </w:rPr>
        <w:t>2</w:t>
      </w:r>
      <w:r w:rsidRPr="007F0AD6">
        <w:rPr>
          <w:rFonts w:ascii="Times New Roman" w:hAnsi="Times New Roman"/>
          <w:sz w:val="28"/>
          <w:szCs w:val="28"/>
        </w:rPr>
        <w:t>)</w:t>
      </w:r>
    </w:p>
    <w:p w:rsidR="00156ED4" w:rsidRDefault="00156ED4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завершальній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розглянутого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процесу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(спуску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прибиранням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сходів)</w:t>
      </w:r>
    </w:p>
    <w:p w:rsidR="00156ED4" w:rsidRPr="00156ED4" w:rsidRDefault="00156ED4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280" w:dyaOrig="900">
          <v:shape id="_x0000_i1031" type="#_x0000_t75" style="width:363pt;height:45pt" o:ole="" fillcolor="window">
            <v:imagedata r:id="rId18" o:title=""/>
          </v:shape>
          <o:OLEObject Type="Embed" ProgID="Equation.3" ShapeID="_x0000_i1031" DrawAspect="Content" ObjectID="_1572081679" r:id="rId19"/>
        </w:object>
      </w:r>
      <w:r w:rsidR="002D2A87">
        <w:rPr>
          <w:rFonts w:ascii="Times New Roman" w:hAnsi="Times New Roman"/>
          <w:sz w:val="28"/>
          <w:szCs w:val="28"/>
        </w:rPr>
        <w:t xml:space="preserve">       </w:t>
      </w:r>
      <w:r w:rsidRPr="007F0AD6">
        <w:rPr>
          <w:rFonts w:ascii="Times New Roman" w:hAnsi="Times New Roman"/>
          <w:sz w:val="28"/>
          <w:szCs w:val="28"/>
        </w:rPr>
        <w:t>(</w:t>
      </w:r>
      <w:r w:rsidRPr="00156ED4">
        <w:rPr>
          <w:rFonts w:ascii="Times New Roman" w:hAnsi="Times New Roman"/>
          <w:sz w:val="28"/>
          <w:szCs w:val="28"/>
        </w:rPr>
        <w:t>3</w:t>
      </w:r>
      <w:r w:rsidRPr="007F0AD6">
        <w:rPr>
          <w:rFonts w:ascii="Times New Roman" w:hAnsi="Times New Roman"/>
          <w:sz w:val="28"/>
          <w:szCs w:val="28"/>
        </w:rPr>
        <w:t>)</w:t>
      </w:r>
      <w:r w:rsidR="002D2A87">
        <w:rPr>
          <w:rFonts w:ascii="Times New Roman" w:hAnsi="Times New Roman"/>
          <w:sz w:val="28"/>
          <w:szCs w:val="28"/>
        </w:rPr>
        <w:t xml:space="preserve"> </w:t>
      </w: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показало: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разі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(2)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скошені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позитивною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(це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свідчить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випробовувані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цілому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координованими,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сильними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професійно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підготовленими),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разі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(3)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негативною.</w:t>
      </w:r>
    </w:p>
    <w:p w:rsidR="00156ED4" w:rsidRDefault="00156ED4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62500" cy="3028950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D4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Мал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.2.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Розподіл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(в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кодованих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змінних)</w:t>
      </w: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підйому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(спуску)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ланки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ГДЗС</w:t>
      </w: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огляду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це,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можна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зробити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висновок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необхідно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приділити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увагу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вдосконаленню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витривалості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рятувальників.</w:t>
      </w: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Порівняння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ролі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останнього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виступав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жива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людина)</w:t>
      </w:r>
    </w:p>
    <w:p w:rsidR="00156ED4" w:rsidRPr="007F0AD6" w:rsidRDefault="00156ED4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260" w:dyaOrig="900">
          <v:shape id="_x0000_i1032" type="#_x0000_t75" style="width:363pt;height:45pt" o:ole="" fillcolor="window">
            <v:imagedata r:id="rId21" o:title=""/>
          </v:shape>
          <o:OLEObject Type="Embed" ProgID="Equation.3" ShapeID="_x0000_i1032" DrawAspect="Content" ObjectID="_1572081680" r:id="rId22"/>
        </w:object>
      </w:r>
      <w:r w:rsidR="002D2A87">
        <w:rPr>
          <w:rFonts w:ascii="Times New Roman" w:hAnsi="Times New Roman"/>
          <w:sz w:val="28"/>
          <w:szCs w:val="28"/>
        </w:rPr>
        <w:t xml:space="preserve">       </w:t>
      </w:r>
      <w:r w:rsidRPr="007F0AD6">
        <w:rPr>
          <w:rFonts w:ascii="Times New Roman" w:hAnsi="Times New Roman"/>
          <w:sz w:val="28"/>
          <w:szCs w:val="28"/>
        </w:rPr>
        <w:t>(</w:t>
      </w:r>
      <w:r w:rsidRPr="007D7B3A">
        <w:rPr>
          <w:rFonts w:ascii="Times New Roman" w:hAnsi="Times New Roman"/>
          <w:sz w:val="28"/>
          <w:szCs w:val="28"/>
        </w:rPr>
        <w:t>4</w:t>
      </w:r>
      <w:r w:rsidRPr="007F0AD6">
        <w:rPr>
          <w:rFonts w:ascii="Times New Roman" w:hAnsi="Times New Roman"/>
          <w:sz w:val="28"/>
          <w:szCs w:val="28"/>
        </w:rPr>
        <w:t>)</w:t>
      </w:r>
    </w:p>
    <w:p w:rsidR="00156ED4" w:rsidRDefault="00156ED4" w:rsidP="00CC0B3C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розподілом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спуску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манекена</w:t>
      </w:r>
    </w:p>
    <w:p w:rsidR="00156ED4" w:rsidRPr="00156ED4" w:rsidRDefault="00156ED4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280" w:dyaOrig="900">
          <v:shape id="_x0000_i1033" type="#_x0000_t75" style="width:363pt;height:45pt" o:ole="" fillcolor="window">
            <v:imagedata r:id="rId23" o:title=""/>
          </v:shape>
          <o:OLEObject Type="Embed" ProgID="Equation.3" ShapeID="_x0000_i1033" DrawAspect="Content" ObjectID="_1572081681" r:id="rId24"/>
        </w:object>
      </w:r>
      <w:r w:rsidR="002D2A8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56ED4">
        <w:rPr>
          <w:rFonts w:ascii="Times New Roman" w:hAnsi="Times New Roman"/>
          <w:sz w:val="28"/>
          <w:szCs w:val="28"/>
          <w:lang w:val="uk-UA"/>
        </w:rPr>
        <w:t>(5)</w:t>
      </w:r>
      <w:r w:rsidR="002D2A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6ED4" w:rsidRPr="00156ED4" w:rsidRDefault="00156ED4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підтвердило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(див.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рис.3),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важкої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відповідальної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(пов'язаної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життям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іншої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людини)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характеризується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негативною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незважаючи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випробовувані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її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підготовлені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добре,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свідчить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позитивна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скошені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евакуації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вікна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четвертого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поверху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156ED4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156ED4" w:rsidRPr="007F0AD6" w:rsidRDefault="00156ED4" w:rsidP="00CC0B3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269557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D4" w:rsidRPr="00156ED4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Мал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.3.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Розподіл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(в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кодованих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змінних)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спуску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ланкою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156ED4" w:rsidRPr="00156ED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ГДЗС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Аналіз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особливостей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постраждалих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(див.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4)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показав,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незважаючи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гарне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цієї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нормальних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умовах,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свідченням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явно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виражена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позитивна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скошені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працюють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зчіпки,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умовах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видимості</w:t>
      </w:r>
    </w:p>
    <w:p w:rsidR="00EA74E1" w:rsidRPr="00EA74E1" w:rsidRDefault="00EA74E1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440" w:dyaOrig="900">
          <v:shape id="_x0000_i1034" type="#_x0000_t75" style="width:372pt;height:45pt" o:ole="" fillcolor="window">
            <v:imagedata r:id="rId26" o:title=""/>
          </v:shape>
          <o:OLEObject Type="Embed" ProgID="Equation.3" ShapeID="_x0000_i1034" DrawAspect="Content" ObjectID="_1572081682" r:id="rId27"/>
        </w:object>
      </w:r>
      <w:r w:rsidRPr="00EA74E1">
        <w:rPr>
          <w:rFonts w:ascii="Times New Roman" w:hAnsi="Times New Roman"/>
          <w:sz w:val="28"/>
          <w:szCs w:val="28"/>
          <w:lang w:val="uk-UA"/>
        </w:rPr>
        <w:t>,</w:t>
      </w:r>
      <w:r w:rsidR="002D2A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A74E1">
        <w:rPr>
          <w:rFonts w:ascii="Times New Roman" w:hAnsi="Times New Roman"/>
          <w:sz w:val="28"/>
          <w:szCs w:val="28"/>
          <w:lang w:val="uk-UA"/>
        </w:rPr>
        <w:t>(6)</w:t>
      </w:r>
    </w:p>
    <w:p w:rsidR="00156ED4" w:rsidRDefault="00EA74E1" w:rsidP="00CC0B3C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існуючі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пожежі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зовнішні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чинники,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пов'язані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обмеженням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видимості,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особливостями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взаємодії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особового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складу,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який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працює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зчепленні,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можуть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призвести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тільки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істотного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збільшення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такої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операції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(</w:t>
      </w:r>
      <w:r w:rsidRPr="00EA74E1">
        <w:rPr>
          <w:position w:val="-12"/>
          <w:sz w:val="24"/>
          <w:szCs w:val="24"/>
        </w:rPr>
        <w:object w:dxaOrig="2760" w:dyaOrig="360">
          <v:shape id="_x0000_i1035" type="#_x0000_t75" style="width:139.5pt;height:19.5pt" o:ole="">
            <v:imagedata r:id="rId28" o:title=""/>
          </v:shape>
          <o:OLEObject Type="Embed" ProgID="Equation.3" ShapeID="_x0000_i1035" DrawAspect="Content" ObjectID="_1572081683" r:id="rId29"/>
        </w:objec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),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але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негативної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скошеності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розподілу</w:t>
      </w:r>
    </w:p>
    <w:p w:rsidR="00EA74E1" w:rsidRDefault="00EA74E1" w:rsidP="00CC0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F0AD6">
        <w:rPr>
          <w:rFonts w:ascii="Times New Roman" w:hAnsi="Times New Roman"/>
          <w:position w:val="-36"/>
          <w:sz w:val="28"/>
          <w:szCs w:val="28"/>
        </w:rPr>
        <w:object w:dxaOrig="7100" w:dyaOrig="900">
          <v:shape id="_x0000_i1036" type="#_x0000_t75" style="width:354.75pt;height:45pt" o:ole="" fillcolor="window">
            <v:imagedata r:id="rId30" o:title=""/>
          </v:shape>
          <o:OLEObject Type="Embed" ProgID="Equation.3" ShapeID="_x0000_i1036" DrawAspect="Content" ObjectID="_1572081684" r:id="rId31"/>
        </w:object>
      </w:r>
      <w:r w:rsidRPr="007F0AD6">
        <w:rPr>
          <w:rFonts w:ascii="Times New Roman" w:hAnsi="Times New Roman"/>
          <w:sz w:val="28"/>
          <w:szCs w:val="28"/>
        </w:rPr>
        <w:t>.</w:t>
      </w:r>
      <w:r w:rsidR="002D2A87">
        <w:rPr>
          <w:rFonts w:ascii="Times New Roman" w:hAnsi="Times New Roman"/>
          <w:sz w:val="28"/>
          <w:szCs w:val="28"/>
        </w:rPr>
        <w:t xml:space="preserve">  </w:t>
      </w:r>
      <w:r w:rsidRPr="007F0A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7F0AD6">
        <w:rPr>
          <w:rFonts w:ascii="Times New Roman" w:hAnsi="Times New Roman"/>
          <w:sz w:val="28"/>
          <w:szCs w:val="28"/>
        </w:rPr>
        <w:t>)</w:t>
      </w:r>
    </w:p>
    <w:p w:rsidR="00EA74E1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43300" cy="2228850"/>
            <wp:effectExtent l="19050" t="0" r="0" b="0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E1" w:rsidRPr="003B6043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lastRenderedPageBreak/>
        <w:t>Мал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.4.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Розподіл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часу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(в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кодованих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змінних)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EA74E1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страховки</w:t>
      </w:r>
    </w:p>
    <w:p w:rsidR="00EA74E1" w:rsidRPr="003B6043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потерпілого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без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свідомості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(манекена)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ланкою</w:t>
      </w:r>
      <w:r w:rsidR="002D2A87"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3B604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uk-UA"/>
        </w:rPr>
        <w:t>ГДЗС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той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окремо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необхідно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розглядати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випадок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(див.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5),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рятувальники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виконували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екстремально-насичену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(страховку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вздовж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зовнішньої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стіни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багатоповерхового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будинку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допомогою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мотузки).</w:t>
      </w:r>
    </w:p>
    <w:p w:rsidR="00EA74E1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7150" cy="2409825"/>
            <wp:effectExtent l="19050" t="0" r="0" b="0"/>
            <wp:docPr id="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E1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Мал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.5.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Гістограма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добре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підготовленим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особовим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складом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перед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спуском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вздовж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зовнішньої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стіни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багатоповерхового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будинку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Зокрема,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разі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винесення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задимленого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приміщення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[10],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характерною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особливістю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психологічно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насичених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(зв'язування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петлі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людину,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евакуюватися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допомогою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мотузки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вздовж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зовнішньої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стіни)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добре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підготовленим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(норматив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аналогічної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манекені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умовах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хорошої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видимості,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наведено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штриховий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лінією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6,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більшість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випробовуваних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відпрацювала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відмінну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хорошу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оцінку)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наявність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двох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вершин.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Аналіз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отриманих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показує,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деяких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піддослідних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(близько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10-20%)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нестандартна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екстремальна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ситуація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різко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погіршує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навіть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добре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відпрацьованих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процесі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спеціальних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тактичних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прийомів,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кажучи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операції,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порядок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доведеться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вибирати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самостійно,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виходячи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конкретної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обстановки.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Крім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цього,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розглянуті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(див.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Рис.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6)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по-позову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приміщенні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розмірами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порядку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30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м2.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завжди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знаходився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одному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>тому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ж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місці,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</w:t>
      </w:r>
      <w:r w:rsidR="00C35F57"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ники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працювали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умовах,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імітували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відсутність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видимості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(окуляри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лицьових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частин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закриті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щільною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світлонепроникної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матерією).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Відмінність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роботи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ланок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полягало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тому,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одному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випадку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5.1)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особовий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працював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зчіпки,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іншому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(етап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5.2)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зчіпки.</w:t>
      </w:r>
    </w:p>
    <w:p w:rsidR="00EA74E1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14825" cy="2638425"/>
            <wp:effectExtent l="19050" t="0" r="9525" b="0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E1" w:rsidRDefault="00C35F57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Мал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.6.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Розподіл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пошуку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EA74E1"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приміщенні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обмеженій</w:t>
      </w:r>
      <w:r w:rsidR="002D2A8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площі</w:t>
      </w:r>
    </w:p>
    <w:p w:rsid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Аналіз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отриманих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резу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льтатів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показує,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навіть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великому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площею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приміще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наявність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зчіпки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істотно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ускладнює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проведення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пошукових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робіт.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Тобто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можна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зробити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висновок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доцільність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руху,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коли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така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можливість,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уздовж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рукавної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лінії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або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направляє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троса.</w:t>
      </w:r>
    </w:p>
    <w:p w:rsidR="00EA74E1" w:rsidRPr="003B6043" w:rsidRDefault="003B6043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</w:pPr>
      <w:r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В</w:t>
      </w:r>
      <w:r w:rsidR="00EA74E1" w:rsidRPr="003B604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uk-UA"/>
        </w:rPr>
        <w:t>исновки:</w:t>
      </w:r>
      <w:r w:rsidR="002D2A87" w:rsidRPr="003B604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uk-UA"/>
        </w:rPr>
        <w:t xml:space="preserve"> </w:t>
      </w:r>
    </w:p>
    <w:p w:rsid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часів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простих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однотипних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опе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рацій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мають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скошений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характер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можуть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бути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описані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допомогою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β</w:t>
      </w:r>
      <w:proofErr w:type="spellStart"/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-розподілів</w:t>
      </w:r>
      <w:proofErr w:type="spellEnd"/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які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мають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параметри,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відображають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позитивну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скошен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хорошій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підготовленості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рятувальників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негативну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разі</w:t>
      </w:r>
      <w:r w:rsidR="002D2A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недостатньої;</w:t>
      </w:r>
    </w:p>
    <w:p w:rsidR="00EA74E1" w:rsidRPr="00EA74E1" w:rsidRDefault="00EA74E1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inherit" w:hAnsi="inherit"/>
          <w:color w:val="212121"/>
          <w:lang w:val="uk-UA"/>
        </w:rPr>
        <w:t>-</w:t>
      </w:r>
      <w:r w:rsidR="002D2A87">
        <w:rPr>
          <w:rFonts w:ascii="inherit" w:hAnsi="inherit"/>
          <w:color w:val="212121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величиною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типових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можна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судити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рівень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підготовленості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рятувальників.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більше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позитивне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значення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даного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показника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оцінці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більша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кількість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рятувальників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виконує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розглянуту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бойову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результатами,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близьким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кращих.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свідчить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те,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що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подальша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дасть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істотного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поліпшення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результатів.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навпаки,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чим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більше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модуль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цього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показника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розподілів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негативною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скошені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(при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оцінці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тривалості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виконання),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тим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істотніше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будуть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поліпшуватися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після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EA74E1">
        <w:rPr>
          <w:rFonts w:ascii="Times New Roman" w:hAnsi="Times New Roman" w:cs="Times New Roman"/>
          <w:color w:val="212121"/>
          <w:sz w:val="24"/>
          <w:szCs w:val="24"/>
          <w:lang w:val="uk-UA"/>
        </w:rPr>
        <w:t>тренування;</w:t>
      </w:r>
    </w:p>
    <w:p w:rsidR="00320BAB" w:rsidRPr="00320BAB" w:rsidRDefault="00320BAB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>-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характер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розподілу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часу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дуже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сильно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впливає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психологічний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фактор,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який,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першу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чергу,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пов'язаний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острахом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нанести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травму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живій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людині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(потерпілому).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разі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страховки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потерпілого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свідомості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перед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його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спуском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вздовж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зовнішньої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стіни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багатоповерхового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будинку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допомогою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рятувальної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мотузки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майже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20%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газодимозахисників</w:t>
      </w:r>
      <w:proofErr w:type="spellEnd"/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нестандартна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екстремальна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ситуація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різко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погіршила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результати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виконання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цієї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операції,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якої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вони,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коли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працюють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без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екстремальної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навантаження,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підготовлені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добре.</w:t>
      </w:r>
    </w:p>
    <w:p w:rsidR="00320BAB" w:rsidRDefault="00320BAB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320BAB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Напрямок</w:t>
      </w:r>
      <w:r w:rsidR="002D2A87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подальших</w:t>
      </w:r>
      <w:r w:rsidR="002D2A87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>досліджень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Доцільно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дослідити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особливості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проведення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конкретного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варіанту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аварійно-рятувальних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робіт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в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непридатному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для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дихання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середовищі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допомогою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імітаційного</w:t>
      </w:r>
      <w:r w:rsidR="002D2A8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320BAB">
        <w:rPr>
          <w:rFonts w:ascii="Times New Roman" w:hAnsi="Times New Roman" w:cs="Times New Roman"/>
          <w:color w:val="212121"/>
          <w:sz w:val="24"/>
          <w:szCs w:val="24"/>
          <w:lang w:val="uk-UA"/>
        </w:rPr>
        <w:t>моделювання.</w:t>
      </w:r>
    </w:p>
    <w:p w:rsidR="003B6043" w:rsidRPr="00320BAB" w:rsidRDefault="003B6043" w:rsidP="00CC0B3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A74E1" w:rsidRDefault="00320BAB" w:rsidP="00CC0B3C">
      <w:pPr>
        <w:pStyle w:val="HTML"/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ЛІТЕРАТУРА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Марьин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Психологические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социальные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проблемы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работы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Марьин,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Ловган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Пожарное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дело.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1994.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N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3.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С.44-47.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Самонов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А.П.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Психологическая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подготовка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А.П.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Самонов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М.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Стро</w:t>
      </w:r>
      <w:r w:rsidRPr="003B6043">
        <w:rPr>
          <w:rFonts w:ascii="Times New Roman" w:hAnsi="Times New Roman"/>
          <w:color w:val="000000"/>
          <w:sz w:val="24"/>
          <w:szCs w:val="24"/>
        </w:rPr>
        <w:softHyphen/>
        <w:t>й</w:t>
      </w:r>
      <w:r w:rsidRPr="003B6043">
        <w:rPr>
          <w:rFonts w:ascii="Times New Roman" w:hAnsi="Times New Roman"/>
          <w:color w:val="000000"/>
          <w:sz w:val="24"/>
          <w:szCs w:val="24"/>
        </w:rPr>
        <w:softHyphen/>
        <w:t>издат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1987.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167с.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Дутов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Психофизиологические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гигиенитические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аспекты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человека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Дутов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И.Г.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Чурсин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М.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Стройиздат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1993.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231с.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Диденко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Н.С.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Регенеративные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респираторы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для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горноспасательных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работ/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Н.С.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Диденко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М.: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Недра,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1984.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296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Грачев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В.А.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подготовкой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основе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закономерностей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работоспособности: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соискание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тепени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канд.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техн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наук: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05.01.04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«Эргономика»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В.А.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Грачев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Москва,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2001.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20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Стрелец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типовых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операций,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обеспечивающих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аварийно-спасательных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работ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станциях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метрополитена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Стрелец,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П.Ю.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Бородич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Беридзе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надзвичайних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ситуацій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2008.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№7.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124-131.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Медведев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Психологические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реакции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человека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экстремальных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условиях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Медведев–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М.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Наука,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1981.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625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Дутов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Основные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аспекты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психофизиологического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отбора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эмоциональной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напряженности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у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людей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пожаре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В.И.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Дутов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Безопасность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людей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6043">
        <w:rPr>
          <w:rFonts w:ascii="Times New Roman" w:hAnsi="Times New Roman"/>
          <w:color w:val="000000"/>
          <w:sz w:val="24"/>
          <w:szCs w:val="24"/>
        </w:rPr>
        <w:t>пожарах: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Сборник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научных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трудов.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М.,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Стройиздат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1994.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С.41-45.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BAB" w:rsidRPr="003B6043" w:rsidRDefault="00320BAB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Системный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подход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инженерной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труда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[сб</w:t>
      </w:r>
      <w:proofErr w:type="gramStart"/>
      <w:r w:rsidRPr="003B6043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B6043">
        <w:rPr>
          <w:rFonts w:ascii="Times New Roman" w:hAnsi="Times New Roman"/>
          <w:color w:val="000000"/>
          <w:sz w:val="24"/>
          <w:szCs w:val="24"/>
        </w:rPr>
        <w:t>татей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lastRenderedPageBreak/>
        <w:t>Рос.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акад.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наук,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Инст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психологии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отв.ред.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Бодров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В.А.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Венда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В.Ф.].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М.:</w:t>
      </w:r>
    </w:p>
    <w:p w:rsidR="00320BAB" w:rsidRPr="003B6043" w:rsidRDefault="002D2A87" w:rsidP="00CC0B3C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BAB" w:rsidRPr="003B6043">
        <w:rPr>
          <w:rFonts w:ascii="Times New Roman" w:hAnsi="Times New Roman"/>
          <w:color w:val="000000"/>
          <w:sz w:val="24"/>
          <w:szCs w:val="24"/>
        </w:rPr>
        <w:t>Наука,</w:t>
      </w: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BAB" w:rsidRPr="003B6043">
        <w:rPr>
          <w:rFonts w:ascii="Times New Roman" w:hAnsi="Times New Roman"/>
          <w:color w:val="000000"/>
          <w:sz w:val="24"/>
          <w:szCs w:val="24"/>
        </w:rPr>
        <w:t>1992.</w:t>
      </w: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BAB"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BAB" w:rsidRPr="003B6043">
        <w:rPr>
          <w:rFonts w:ascii="Times New Roman" w:hAnsi="Times New Roman"/>
          <w:color w:val="000000"/>
          <w:sz w:val="24"/>
          <w:szCs w:val="24"/>
        </w:rPr>
        <w:t>156</w:t>
      </w: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20BAB" w:rsidRPr="003B604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320BAB" w:rsidRPr="003B6043">
        <w:rPr>
          <w:rFonts w:ascii="Times New Roman" w:hAnsi="Times New Roman"/>
          <w:color w:val="000000"/>
          <w:sz w:val="24"/>
          <w:szCs w:val="24"/>
        </w:rPr>
        <w:t>.</w:t>
      </w:r>
      <w:r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BAB" w:rsidRPr="003B6043" w:rsidRDefault="00320BAB" w:rsidP="00CC0B3C">
      <w:pPr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Бородич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П.Ю.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Визначення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особливостей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роботи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рятувальників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ізолюючих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протигазах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/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>П.Ю.</w:t>
      </w:r>
      <w:r w:rsidR="002D2A87" w:rsidRPr="003B60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Бородич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П.А.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Ковальов,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С.В.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Росоха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В.М.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Стрілець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//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Проблеми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надзвичайних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ситуацій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Харків,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Фоліо,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2011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  <w:lang w:val="uk-UA"/>
        </w:rPr>
        <w:t>с.47-57</w:t>
      </w:r>
      <w:r w:rsidR="002D2A87" w:rsidRPr="003B60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20BAB" w:rsidRPr="003B6043" w:rsidRDefault="00320BAB" w:rsidP="00CC0B3C">
      <w:pPr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6043">
        <w:rPr>
          <w:rFonts w:ascii="Times New Roman" w:hAnsi="Times New Roman"/>
          <w:color w:val="000000"/>
          <w:sz w:val="24"/>
          <w:szCs w:val="24"/>
        </w:rPr>
        <w:t>Стрелец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Функционально-целевая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причинно-следственная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модель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эргономической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оценки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В.М.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Стрелец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//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обробки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Збірник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наукових</w:t>
      </w:r>
      <w:proofErr w:type="spellEnd"/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праць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2(12).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6043">
        <w:rPr>
          <w:rFonts w:ascii="Times New Roman" w:hAnsi="Times New Roman"/>
          <w:color w:val="000000"/>
          <w:sz w:val="24"/>
          <w:szCs w:val="24"/>
        </w:rPr>
        <w:t>Харків</w:t>
      </w:r>
      <w:proofErr w:type="spellEnd"/>
      <w:r w:rsidRPr="003B6043">
        <w:rPr>
          <w:rFonts w:ascii="Times New Roman" w:hAnsi="Times New Roman"/>
          <w:color w:val="000000"/>
          <w:sz w:val="24"/>
          <w:szCs w:val="24"/>
        </w:rPr>
        <w:t>: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НАНУ,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ПАНМ,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ХВУ,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2001.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–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с.</w:t>
      </w:r>
      <w:r w:rsidR="002D2A87" w:rsidRPr="003B6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043">
        <w:rPr>
          <w:rFonts w:ascii="Times New Roman" w:hAnsi="Times New Roman"/>
          <w:color w:val="000000"/>
          <w:sz w:val="24"/>
          <w:szCs w:val="24"/>
        </w:rPr>
        <w:t>48-51</w:t>
      </w:r>
    </w:p>
    <w:p w:rsidR="00320BAB" w:rsidRPr="003B6043" w:rsidRDefault="00320BAB" w:rsidP="00CC0B3C">
      <w:pPr>
        <w:pStyle w:val="HTM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sectPr w:rsidR="00320BAB" w:rsidRPr="003B6043" w:rsidSect="007C4B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4AC"/>
    <w:multiLevelType w:val="hybridMultilevel"/>
    <w:tmpl w:val="B580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B91"/>
    <w:multiLevelType w:val="hybridMultilevel"/>
    <w:tmpl w:val="B7B6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54E"/>
    <w:multiLevelType w:val="hybridMultilevel"/>
    <w:tmpl w:val="9AC4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D6C13"/>
    <w:multiLevelType w:val="hybridMultilevel"/>
    <w:tmpl w:val="47F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61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B47"/>
    <w:multiLevelType w:val="hybridMultilevel"/>
    <w:tmpl w:val="5FC20A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1DEB"/>
    <w:multiLevelType w:val="hybridMultilevel"/>
    <w:tmpl w:val="D7346FCC"/>
    <w:lvl w:ilvl="0" w:tplc="96E67EB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17"/>
    <w:rsid w:val="00082C69"/>
    <w:rsid w:val="00156ED4"/>
    <w:rsid w:val="00196EAA"/>
    <w:rsid w:val="001C1629"/>
    <w:rsid w:val="00260E27"/>
    <w:rsid w:val="002D2A87"/>
    <w:rsid w:val="00320BAB"/>
    <w:rsid w:val="003B6043"/>
    <w:rsid w:val="003E45C8"/>
    <w:rsid w:val="0046720B"/>
    <w:rsid w:val="005213ED"/>
    <w:rsid w:val="006967FD"/>
    <w:rsid w:val="007B1194"/>
    <w:rsid w:val="007B2F48"/>
    <w:rsid w:val="007C4BAA"/>
    <w:rsid w:val="007D7B3A"/>
    <w:rsid w:val="00916717"/>
    <w:rsid w:val="00A54857"/>
    <w:rsid w:val="00B34AA4"/>
    <w:rsid w:val="00B95F2F"/>
    <w:rsid w:val="00C35F57"/>
    <w:rsid w:val="00C53941"/>
    <w:rsid w:val="00C64F9A"/>
    <w:rsid w:val="00CC0B3C"/>
    <w:rsid w:val="00D07ACE"/>
    <w:rsid w:val="00D10F89"/>
    <w:rsid w:val="00DD436A"/>
    <w:rsid w:val="00DF124D"/>
    <w:rsid w:val="00E13DA4"/>
    <w:rsid w:val="00EA74E1"/>
    <w:rsid w:val="00F26E74"/>
    <w:rsid w:val="00F32F4B"/>
    <w:rsid w:val="00F9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7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E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07AC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apple-style-span">
    <w:name w:val="apple-style-span"/>
    <w:basedOn w:val="a0"/>
    <w:rsid w:val="00D07AC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8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2017-11-04T17:01:00Z</dcterms:created>
  <dcterms:modified xsi:type="dcterms:W3CDTF">2017-11-13T13:33:00Z</dcterms:modified>
</cp:coreProperties>
</file>