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C6" w:rsidRDefault="00D665C6" w:rsidP="00D665C6">
      <w:pPr>
        <w:rPr>
          <w:rFonts w:ascii="Times New Roman" w:hAnsi="Times New Roman" w:cs="Times New Roman"/>
          <w:sz w:val="28"/>
          <w:szCs w:val="28"/>
        </w:rPr>
      </w:pPr>
    </w:p>
    <w:p w:rsidR="00D665C6" w:rsidRDefault="00D665C6" w:rsidP="00D665C6">
      <w:pPr>
        <w:rPr>
          <w:rFonts w:ascii="Times New Roman" w:hAnsi="Times New Roman" w:cs="Times New Roman"/>
          <w:sz w:val="28"/>
          <w:szCs w:val="28"/>
        </w:rPr>
      </w:pPr>
    </w:p>
    <w:p w:rsidR="00D665C6" w:rsidRDefault="00D665C6" w:rsidP="00D665C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665C6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Economics</w:t>
      </w:r>
      <w:proofErr w:type="spellEnd"/>
    </w:p>
    <w:p w:rsidR="00D665C6" w:rsidRPr="00D665C6" w:rsidRDefault="00D665C6" w:rsidP="00D665C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665C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Warsaw</w:t>
      </w:r>
      <w:proofErr w:type="spellEnd"/>
    </w:p>
    <w:p w:rsidR="00D665C6" w:rsidRPr="00D665C6" w:rsidRDefault="00D665C6" w:rsidP="00D665C6">
      <w:pPr>
        <w:rPr>
          <w:rFonts w:ascii="Times New Roman" w:hAnsi="Times New Roman" w:cs="Times New Roman"/>
          <w:sz w:val="28"/>
          <w:szCs w:val="28"/>
        </w:rPr>
      </w:pPr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5C6" w:rsidRPr="00D665C6" w:rsidRDefault="00D665C6" w:rsidP="00D665C6">
      <w:pPr>
        <w:rPr>
          <w:rFonts w:ascii="Times New Roman" w:hAnsi="Times New Roman" w:cs="Times New Roman"/>
          <w:sz w:val="28"/>
          <w:szCs w:val="28"/>
        </w:rPr>
      </w:pPr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5C6" w:rsidRPr="00D665C6" w:rsidRDefault="00D665C6" w:rsidP="00D665C6">
      <w:pPr>
        <w:rPr>
          <w:rFonts w:ascii="Times New Roman" w:hAnsi="Times New Roman" w:cs="Times New Roman"/>
          <w:sz w:val="28"/>
          <w:szCs w:val="28"/>
        </w:rPr>
      </w:pPr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5C6" w:rsidRPr="00D665C6" w:rsidRDefault="00D665C6" w:rsidP="00D665C6">
      <w:pPr>
        <w:rPr>
          <w:rFonts w:ascii="Times New Roman" w:hAnsi="Times New Roman" w:cs="Times New Roman"/>
          <w:sz w:val="28"/>
          <w:szCs w:val="28"/>
        </w:rPr>
      </w:pPr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5C6" w:rsidRPr="00D665C6" w:rsidRDefault="00D665C6" w:rsidP="00D665C6">
      <w:pPr>
        <w:rPr>
          <w:rFonts w:ascii="Times New Roman" w:hAnsi="Times New Roman" w:cs="Times New Roman"/>
          <w:sz w:val="28"/>
          <w:szCs w:val="28"/>
        </w:rPr>
      </w:pPr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5C6" w:rsidRPr="00D665C6" w:rsidRDefault="00D665C6" w:rsidP="00D66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practical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5C6" w:rsidRDefault="00D665C6" w:rsidP="00D665C6">
      <w:pPr>
        <w:rPr>
          <w:rFonts w:ascii="Times New Roman" w:hAnsi="Times New Roman" w:cs="Times New Roman"/>
          <w:sz w:val="28"/>
          <w:szCs w:val="28"/>
        </w:rPr>
      </w:pPr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5C6" w:rsidRDefault="00D665C6" w:rsidP="00D665C6">
      <w:pPr>
        <w:rPr>
          <w:rFonts w:ascii="Times New Roman" w:hAnsi="Times New Roman" w:cs="Times New Roman"/>
          <w:sz w:val="28"/>
          <w:szCs w:val="28"/>
        </w:rPr>
      </w:pPr>
    </w:p>
    <w:p w:rsidR="00D665C6" w:rsidRPr="00D665C6" w:rsidRDefault="00D665C6" w:rsidP="00D665C6">
      <w:pPr>
        <w:rPr>
          <w:rFonts w:ascii="Times New Roman" w:hAnsi="Times New Roman" w:cs="Times New Roman"/>
          <w:sz w:val="28"/>
          <w:szCs w:val="28"/>
        </w:rPr>
      </w:pPr>
    </w:p>
    <w:p w:rsidR="00D665C6" w:rsidRDefault="00D665C6" w:rsidP="00D665C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5C6">
        <w:rPr>
          <w:rFonts w:ascii="Times New Roman" w:hAnsi="Times New Roman" w:cs="Times New Roman"/>
          <w:sz w:val="28"/>
          <w:szCs w:val="28"/>
        </w:rPr>
        <w:t>PROSPECTS FOR THE DEVELOPMENT</w:t>
      </w:r>
    </w:p>
    <w:p w:rsidR="00D665C6" w:rsidRDefault="00D665C6" w:rsidP="00D665C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5C6">
        <w:rPr>
          <w:rFonts w:ascii="Times New Roman" w:hAnsi="Times New Roman" w:cs="Times New Roman"/>
          <w:sz w:val="28"/>
          <w:szCs w:val="28"/>
        </w:rPr>
        <w:t>OF PSYCHOLOGY AS A SCIENCE</w:t>
      </w:r>
    </w:p>
    <w:p w:rsidR="00D665C6" w:rsidRPr="00D665C6" w:rsidRDefault="00D665C6" w:rsidP="00D665C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5C6">
        <w:rPr>
          <w:rFonts w:ascii="Times New Roman" w:hAnsi="Times New Roman" w:cs="Times New Roman"/>
          <w:sz w:val="28"/>
          <w:szCs w:val="28"/>
        </w:rPr>
        <w:t>IN EU COUNTRIES AND UKRAINE</w:t>
      </w:r>
    </w:p>
    <w:p w:rsidR="00D665C6" w:rsidRDefault="00D665C6" w:rsidP="00D665C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665C6">
        <w:rPr>
          <w:rFonts w:ascii="Times New Roman" w:hAnsi="Times New Roman" w:cs="Times New Roman"/>
          <w:sz w:val="28"/>
          <w:szCs w:val="28"/>
        </w:rPr>
        <w:t>February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1–2, 201</w:t>
      </w:r>
    </w:p>
    <w:p w:rsidR="00D665C6" w:rsidRDefault="00D665C6" w:rsidP="00D665C6">
      <w:pPr>
        <w:rPr>
          <w:rFonts w:ascii="Times New Roman" w:hAnsi="Times New Roman" w:cs="Times New Roman"/>
          <w:sz w:val="28"/>
          <w:szCs w:val="28"/>
        </w:rPr>
      </w:pPr>
    </w:p>
    <w:p w:rsidR="00D665C6" w:rsidRDefault="00D665C6" w:rsidP="00D665C6">
      <w:pPr>
        <w:rPr>
          <w:rFonts w:ascii="Times New Roman" w:hAnsi="Times New Roman" w:cs="Times New Roman"/>
          <w:sz w:val="28"/>
          <w:szCs w:val="28"/>
        </w:rPr>
      </w:pPr>
    </w:p>
    <w:p w:rsidR="00D665C6" w:rsidRDefault="00D665C6" w:rsidP="00D665C6">
      <w:pPr>
        <w:rPr>
          <w:rFonts w:ascii="Times New Roman" w:hAnsi="Times New Roman" w:cs="Times New Roman"/>
          <w:sz w:val="28"/>
          <w:szCs w:val="28"/>
        </w:rPr>
      </w:pPr>
    </w:p>
    <w:p w:rsidR="00D665C6" w:rsidRDefault="00D665C6" w:rsidP="00D665C6">
      <w:pPr>
        <w:rPr>
          <w:rFonts w:ascii="Times New Roman" w:hAnsi="Times New Roman" w:cs="Times New Roman"/>
          <w:sz w:val="28"/>
          <w:szCs w:val="28"/>
        </w:rPr>
      </w:pPr>
    </w:p>
    <w:p w:rsidR="00D665C6" w:rsidRDefault="00D665C6" w:rsidP="00D665C6">
      <w:pPr>
        <w:rPr>
          <w:rFonts w:ascii="Times New Roman" w:hAnsi="Times New Roman" w:cs="Times New Roman"/>
          <w:sz w:val="28"/>
          <w:szCs w:val="28"/>
        </w:rPr>
      </w:pPr>
    </w:p>
    <w:p w:rsidR="00D665C6" w:rsidRDefault="00D665C6" w:rsidP="00D665C6">
      <w:pPr>
        <w:rPr>
          <w:rFonts w:ascii="Times New Roman" w:hAnsi="Times New Roman" w:cs="Times New Roman"/>
          <w:sz w:val="28"/>
          <w:szCs w:val="28"/>
        </w:rPr>
      </w:pPr>
    </w:p>
    <w:p w:rsidR="00D665C6" w:rsidRDefault="00D665C6" w:rsidP="00D665C6">
      <w:pPr>
        <w:rPr>
          <w:rFonts w:ascii="Times New Roman" w:hAnsi="Times New Roman" w:cs="Times New Roman"/>
          <w:sz w:val="28"/>
          <w:szCs w:val="28"/>
        </w:rPr>
      </w:pPr>
    </w:p>
    <w:p w:rsidR="00D665C6" w:rsidRDefault="00D665C6" w:rsidP="00D665C6">
      <w:pPr>
        <w:rPr>
          <w:rFonts w:ascii="Times New Roman" w:hAnsi="Times New Roman" w:cs="Times New Roman"/>
          <w:sz w:val="28"/>
          <w:szCs w:val="28"/>
        </w:rPr>
      </w:pPr>
    </w:p>
    <w:p w:rsidR="00D665C6" w:rsidRPr="00D665C6" w:rsidRDefault="00D665C6" w:rsidP="00D665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65C6">
        <w:rPr>
          <w:rFonts w:ascii="Times New Roman" w:hAnsi="Times New Roman" w:cs="Times New Roman"/>
          <w:sz w:val="28"/>
          <w:szCs w:val="28"/>
        </w:rPr>
        <w:lastRenderedPageBreak/>
        <w:t>International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practical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5C6" w:rsidRPr="00D665C6" w:rsidRDefault="00D665C6" w:rsidP="00D665C6">
      <w:pPr>
        <w:rPr>
          <w:rFonts w:ascii="Times New Roman" w:hAnsi="Times New Roman" w:cs="Times New Roman"/>
          <w:sz w:val="28"/>
          <w:szCs w:val="28"/>
        </w:rPr>
      </w:pPr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5C6" w:rsidRDefault="00D665C6" w:rsidP="00D665C6">
      <w:pPr>
        <w:rPr>
          <w:rFonts w:ascii="Times New Roman" w:hAnsi="Times New Roman" w:cs="Times New Roman"/>
          <w:sz w:val="28"/>
          <w:szCs w:val="28"/>
        </w:rPr>
      </w:pPr>
      <w:r w:rsidRPr="00D665C6">
        <w:rPr>
          <w:rFonts w:ascii="Times New Roman" w:hAnsi="Times New Roman" w:cs="Times New Roman"/>
          <w:sz w:val="28"/>
          <w:szCs w:val="28"/>
        </w:rPr>
        <w:t xml:space="preserve">Психологічні особливості агресивності військовослужбовців Сергієнко Н. П.,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Степура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А. А. 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</w:t>
      </w:r>
      <w:r w:rsidRPr="00D665C6">
        <w:rPr>
          <w:rFonts w:ascii="Times New Roman" w:hAnsi="Times New Roman" w:cs="Times New Roman"/>
          <w:sz w:val="28"/>
          <w:szCs w:val="28"/>
        </w:rPr>
        <w:t xml:space="preserve">......................... 53 </w:t>
      </w:r>
    </w:p>
    <w:p w:rsidR="00D665C6" w:rsidRPr="00D665C6" w:rsidRDefault="00D665C6" w:rsidP="00D665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65C6">
        <w:rPr>
          <w:rFonts w:ascii="Times New Roman" w:hAnsi="Times New Roman" w:cs="Times New Roman"/>
          <w:sz w:val="28"/>
          <w:szCs w:val="28"/>
        </w:rPr>
        <w:t>Психочуттєва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абстрактно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-пізнавальна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депривації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 пізнавальної сфери людини Терлецька Ю. М. 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</w:t>
      </w:r>
      <w:r w:rsidRPr="00D665C6">
        <w:rPr>
          <w:rFonts w:ascii="Times New Roman" w:hAnsi="Times New Roman" w:cs="Times New Roman"/>
          <w:sz w:val="28"/>
          <w:szCs w:val="28"/>
        </w:rPr>
        <w:t xml:space="preserve">................................... 57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Loneliness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socio-psychological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phenomenon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: a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Tymchenko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O. V. 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</w:t>
      </w:r>
      <w:r w:rsidRPr="00D665C6">
        <w:rPr>
          <w:rFonts w:ascii="Times New Roman" w:hAnsi="Times New Roman" w:cs="Times New Roman"/>
          <w:sz w:val="28"/>
          <w:szCs w:val="28"/>
        </w:rPr>
        <w:t xml:space="preserve">.... 59 Психологічні ресурси чуття когерентності та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самоефективності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Штепа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О. С. 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</w:t>
      </w:r>
      <w:r w:rsidRPr="00D665C6">
        <w:rPr>
          <w:rFonts w:ascii="Times New Roman" w:hAnsi="Times New Roman" w:cs="Times New Roman"/>
          <w:sz w:val="28"/>
          <w:szCs w:val="28"/>
        </w:rPr>
        <w:t xml:space="preserve">............ 62 </w:t>
      </w:r>
    </w:p>
    <w:p w:rsidR="00D665C6" w:rsidRPr="00D665C6" w:rsidRDefault="00D665C6" w:rsidP="00D665C6">
      <w:pPr>
        <w:rPr>
          <w:rFonts w:ascii="Times New Roman" w:hAnsi="Times New Roman" w:cs="Times New Roman"/>
          <w:sz w:val="28"/>
          <w:szCs w:val="28"/>
        </w:rPr>
      </w:pPr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5C6" w:rsidRDefault="00D665C6" w:rsidP="00D665C6">
      <w:pPr>
        <w:rPr>
          <w:rFonts w:ascii="Times New Roman" w:hAnsi="Times New Roman" w:cs="Times New Roman"/>
          <w:sz w:val="28"/>
          <w:szCs w:val="28"/>
        </w:rPr>
      </w:pPr>
      <w:r w:rsidRPr="00D665C6">
        <w:rPr>
          <w:rFonts w:ascii="Times New Roman" w:hAnsi="Times New Roman" w:cs="Times New Roman"/>
          <w:sz w:val="28"/>
          <w:szCs w:val="28"/>
        </w:rPr>
        <w:t xml:space="preserve">PEDAGOGICAL AND DEVELOPMENTAL PSYCHOLOGY </w:t>
      </w:r>
    </w:p>
    <w:p w:rsidR="00D665C6" w:rsidRDefault="00D665C6" w:rsidP="00D665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65C6">
        <w:rPr>
          <w:rFonts w:ascii="Times New Roman" w:hAnsi="Times New Roman" w:cs="Times New Roman"/>
          <w:sz w:val="28"/>
          <w:szCs w:val="28"/>
        </w:rPr>
        <w:t>Psychotherapeutic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aspects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families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Volodarska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N. D.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D665C6">
        <w:rPr>
          <w:rFonts w:ascii="Times New Roman" w:hAnsi="Times New Roman" w:cs="Times New Roman"/>
          <w:sz w:val="28"/>
          <w:szCs w:val="28"/>
        </w:rPr>
        <w:t xml:space="preserve">................. 66 Регуляторна функція емоційних станів здобувачів вищої освіти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Грицук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О. В. 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</w:t>
      </w:r>
      <w:r w:rsidRPr="00D665C6">
        <w:rPr>
          <w:rFonts w:ascii="Times New Roman" w:hAnsi="Times New Roman" w:cs="Times New Roman"/>
          <w:sz w:val="28"/>
          <w:szCs w:val="28"/>
        </w:rPr>
        <w:t xml:space="preserve">.................... 70 Психологічні засоби подолання страху в дітей дошкільного віку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Камінська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О. В. 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  <w:r w:rsidRPr="00D665C6">
        <w:rPr>
          <w:rFonts w:ascii="Times New Roman" w:hAnsi="Times New Roman" w:cs="Times New Roman"/>
          <w:sz w:val="28"/>
          <w:szCs w:val="28"/>
        </w:rPr>
        <w:t xml:space="preserve"> 71 </w:t>
      </w:r>
    </w:p>
    <w:p w:rsidR="00D665C6" w:rsidRDefault="00D665C6" w:rsidP="00D665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65C6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therapeutic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safety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means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formation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emotional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stability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personality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Kuzmenko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T. M. 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D665C6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 75 </w:t>
      </w:r>
    </w:p>
    <w:p w:rsidR="00D665C6" w:rsidRDefault="00D665C6" w:rsidP="00D665C6">
      <w:pPr>
        <w:rPr>
          <w:rFonts w:ascii="Times New Roman" w:hAnsi="Times New Roman" w:cs="Times New Roman"/>
          <w:sz w:val="28"/>
          <w:szCs w:val="28"/>
        </w:rPr>
      </w:pPr>
      <w:r w:rsidRPr="00D665C6">
        <w:rPr>
          <w:rFonts w:ascii="Times New Roman" w:hAnsi="Times New Roman" w:cs="Times New Roman"/>
          <w:sz w:val="28"/>
          <w:szCs w:val="28"/>
        </w:rPr>
        <w:t>Психолого-педагогічний супровід формування  життєвої компетентності учнів в умовах інклюзивного навчання Леонтьєва Т. В. ...................................................................................................... 78</w:t>
      </w:r>
    </w:p>
    <w:p w:rsidR="009D54B4" w:rsidRDefault="00D665C6" w:rsidP="00D665C6">
      <w:pPr>
        <w:rPr>
          <w:rFonts w:ascii="Times New Roman" w:hAnsi="Times New Roman" w:cs="Times New Roman"/>
          <w:sz w:val="28"/>
          <w:szCs w:val="28"/>
        </w:rPr>
      </w:pPr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Psychological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category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difficult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situation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Mannapova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K. R. .................................................................................................... 82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Using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bibliotherapy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concept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acquisition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humanities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trainees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Marakhovska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N. V. ................................................................................................. 85 Розвиток усвідомленості та самосвідомості особистості: підходи та практика Пономаренко Т. І. ................................................................................................. 88 Особливості іншомовної професійної підготовки майбутніх фахівців  з міжнародної інформації у вищих навчальних закладах Савка І. В., Яремко Т. І. ....................................................................................... 91 Успішність навчальної діяльності та точність  </w:t>
      </w:r>
      <w:proofErr w:type="spellStart"/>
      <w:r w:rsidRPr="00D665C6">
        <w:rPr>
          <w:rFonts w:ascii="Times New Roman" w:hAnsi="Times New Roman" w:cs="Times New Roman"/>
          <w:sz w:val="28"/>
          <w:szCs w:val="28"/>
        </w:rPr>
        <w:t>метакогнітивного</w:t>
      </w:r>
      <w:proofErr w:type="spellEnd"/>
      <w:r w:rsidRPr="00D665C6">
        <w:rPr>
          <w:rFonts w:ascii="Times New Roman" w:hAnsi="Times New Roman" w:cs="Times New Roman"/>
          <w:sz w:val="28"/>
          <w:szCs w:val="28"/>
        </w:rPr>
        <w:t xml:space="preserve"> моніторингу: теоретичний огляд проблеми Ткачук О. В............................................................................................................ 95</w:t>
      </w:r>
    </w:p>
    <w:p w:rsidR="004B3F1A" w:rsidRDefault="004B3F1A" w:rsidP="004B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F1A" w:rsidRDefault="004B3F1A" w:rsidP="004B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F1A" w:rsidRDefault="004B3F1A" w:rsidP="004B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F1A" w:rsidRDefault="004B3F1A" w:rsidP="004B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F1A" w:rsidRDefault="004B3F1A" w:rsidP="004B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F1A" w:rsidRDefault="004B3F1A" w:rsidP="004B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3F1A" w:rsidRDefault="004B3F1A" w:rsidP="004B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F1A" w:rsidRDefault="004B3F1A" w:rsidP="004B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F1A" w:rsidRDefault="004B3F1A" w:rsidP="004B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F1A" w:rsidRDefault="004B3F1A" w:rsidP="004B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F1A" w:rsidRDefault="004B3F1A" w:rsidP="004B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F1A" w:rsidRPr="004B3F1A" w:rsidRDefault="004B3F1A" w:rsidP="004B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F1A">
        <w:rPr>
          <w:rFonts w:ascii="Times New Roman" w:hAnsi="Times New Roman" w:cs="Times New Roman"/>
          <w:sz w:val="28"/>
          <w:szCs w:val="28"/>
        </w:rPr>
        <w:t xml:space="preserve">ПСИХОЛОГІЧНІ ОСОБЛИВОСТІ АГРЕСИВНОСТІ ВІЙСЬКОВОСЛУЖБОВЦІВ </w:t>
      </w:r>
    </w:p>
    <w:p w:rsidR="004B3F1A" w:rsidRPr="004B3F1A" w:rsidRDefault="004B3F1A" w:rsidP="004B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F1A" w:rsidRPr="004B3F1A" w:rsidRDefault="004B3F1A" w:rsidP="004B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F1A">
        <w:rPr>
          <w:rFonts w:ascii="Times New Roman" w:hAnsi="Times New Roman" w:cs="Times New Roman"/>
          <w:sz w:val="28"/>
          <w:szCs w:val="28"/>
        </w:rPr>
        <w:t xml:space="preserve">Сергієнко Н. П. кандидат психологічних наук, доцент кафедри психології діяльності в особливих умовах Національний університет цивільного захисту України </w:t>
      </w:r>
    </w:p>
    <w:p w:rsidR="004B3F1A" w:rsidRPr="004B3F1A" w:rsidRDefault="004B3F1A" w:rsidP="004B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F1A" w:rsidRPr="004B3F1A" w:rsidRDefault="004B3F1A" w:rsidP="004B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Степура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А. А. магістр соціально-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психолічного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факультету  Національний університет цивільного захисту України м. Харків, Україна </w:t>
      </w:r>
    </w:p>
    <w:p w:rsidR="004B3F1A" w:rsidRPr="004B3F1A" w:rsidRDefault="004B3F1A" w:rsidP="004B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F1A" w:rsidRPr="004B3F1A" w:rsidRDefault="004B3F1A" w:rsidP="004B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F1A">
        <w:rPr>
          <w:rFonts w:ascii="Times New Roman" w:hAnsi="Times New Roman" w:cs="Times New Roman"/>
          <w:sz w:val="28"/>
          <w:szCs w:val="28"/>
        </w:rPr>
        <w:t xml:space="preserve">Актуальність теми. Проблема агресії і агресивності в усі часи була актуальною та привертала до себе увагу людей та вчених. Вона тісно пов’язана з проблемами влади, насильства, ворожості. Філософи, політичні діячі, вчені не залишали без уваги цю форму людської поведінки, намагаючись зрозуміти причину її утворення. В даний час інтерес до дослідження агресивної поведінки, її способів регуляції і контролю різко зріс.  </w:t>
      </w:r>
    </w:p>
    <w:p w:rsidR="004B3F1A" w:rsidRPr="004B3F1A" w:rsidRDefault="004B3F1A" w:rsidP="004B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F1A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practical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F1A" w:rsidRPr="004B3F1A" w:rsidRDefault="004B3F1A" w:rsidP="004B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F1A">
        <w:rPr>
          <w:rFonts w:ascii="Times New Roman" w:hAnsi="Times New Roman" w:cs="Times New Roman"/>
          <w:sz w:val="28"/>
          <w:szCs w:val="28"/>
        </w:rPr>
        <w:t xml:space="preserve">54 </w:t>
      </w:r>
    </w:p>
    <w:p w:rsidR="004B3F1A" w:rsidRPr="004B3F1A" w:rsidRDefault="004B3F1A" w:rsidP="004B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F1A">
        <w:rPr>
          <w:rFonts w:ascii="Times New Roman" w:hAnsi="Times New Roman" w:cs="Times New Roman"/>
          <w:sz w:val="28"/>
          <w:szCs w:val="28"/>
        </w:rPr>
        <w:lastRenderedPageBreak/>
        <w:t xml:space="preserve">Під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агреciєю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розуміють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iндивiдуaльну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aбo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кoлективну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пoведiнку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aбo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дiю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що спрямована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нaнеcення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фiзичнoї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aбo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пcихiчнoї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шкoди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aбo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нaвiть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знищення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iншoї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людини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aбo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групи,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крiм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тoгo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мoже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виcтупaти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зaciб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дocягнення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якoїcь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знaчущoї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мети,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зoкремa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пiдвищення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влacнoгo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cтaтуcу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рaхунoк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caмocтвердження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[3].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Пoняття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aгреciя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aгреcивнicть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cинoнiмiчнi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Пiд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aгреcивнicтю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рoзумiєтьcя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влacтивicть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ocoби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щo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вирaжaєтьcя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гoтoвнocтi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дo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aгреciї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тaким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чинoм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aгреciя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певнi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дiї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щo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зaпoдiюють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збитoк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iншoму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oб’єкту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; a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aгреcивнicть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– це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гoтoвнicть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дo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aгреcивних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дiй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вiднocнo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iншoгo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зaбезпечує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гoтує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гoтoвнicть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ocoби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cприймaти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iнтерпретувaти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пoведiнку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iншoгo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вiдпoвiдним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чинoм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[2]. У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цьoму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плaнi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oчевиднo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мoжнa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гoвoрити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прo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пoтенцiйнo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aгреcивне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cприйняття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пoтенцiйнo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aгреcивну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iнтерпретaцiю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прo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cтiйку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ocoбливicть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cвiтocприймaння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cвiтoбaчення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Вiдмiннicть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пoнять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aгреciя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aгреcивнicть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веде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дo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вaжливих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нacлiдкiв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oднoгo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бoку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вcякими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aгреcивними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дiями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cуб’єктa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дiйcнo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cтoїть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aгреcивнicть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ocoби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.  З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iншoгo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бoку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aгреcивнicть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людини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зoвciм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зaвжди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виявляєтьcя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явнo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aгреcивних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дiях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Прoяв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– це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прoяв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aгреcивнocтi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ocoбoвoї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влacтивocтi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в певних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aктaх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пoведiнки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aгреcивних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дiй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зaвжди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результaтoм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cклaднoї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взaємoдiї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трaнc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cитуaцiйних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cитуaцiйних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чинникiв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Aгреciя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мoже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вaрiювaти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cтупенем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iнтенcивнocтi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тa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фoрмi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прoявiв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демoнcтрaцiї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неприязнi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недoбрoзичливocтi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дo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cлoвеcних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oбрaз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вербaльнa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aгреciя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»)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тa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зacтocувaння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грубoї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фiзичнoї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cили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фiзичнa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aгреciя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»).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Рoзрiзняють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iнcтрументaльну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цiльoву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aгреciю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Першa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здiйcнюєтьcя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зaciб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дocягнення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деякoгo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результaту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який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caм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coбi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aгреcивним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aктoм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другa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виcтупaє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здiйcнення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aгреciї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зaздaлегiдь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cплaнoвaнoгo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aкту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метa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якoгo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нaнеcення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шкoди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aбo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збитку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oб’єкту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агреcивноcті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якicна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кiлькicна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хaрaктериcтики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. Як i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вcякa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влacтивicть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вoнa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мaє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рiзний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cтупiнь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вирaзнocтi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мaйже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пoвнoї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вiдcутнocтi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дo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грaничнoгo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рoзвитку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Кoжнa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ocoбиcтicть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мaє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певний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cтупiнь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aгреcивнocтi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Вiдcутнicть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призвoдить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дo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пacивнocтi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вiдoмocтi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кoнфoрмнocтi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Нaдмiрний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рoзвитoк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пoчинaє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визнaчaти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веcь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вигляд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ocoбиcтocтi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якa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мoже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cтaти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кoнфлiктнoю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нездaтнoю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cвiдoму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кooперaцiю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Caмa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coбi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aгреcивнicть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рoбить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cуб’єктa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cвiдoмo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небезпечним,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тaк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як, з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oднoгo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бoку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icнуючий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зв’язoк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мiж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aгреcивнicтю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aгреciєю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жoрcтким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a, з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iншoгo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caм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aкт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aгреciї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мoже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приймaти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cвiдoмo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небезпечнi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i не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cхвaлювaнi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фoрми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[1]. Із вище сказаного можна зробити висновок, що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aгреciя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cукупнicтю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певних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дiй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якi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зaвдaють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шкoди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iншoму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oб’єкту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aгреcивнicть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зaбезпечує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гoтoвнicть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ocoбиcтocтi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яку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cпрямoвaнa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aгреciя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cприймaти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iнтерпретувaти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пoведiнку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iншoгo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вiдпoвiдним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чинoм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Тoбтo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aгреcивнicть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рoзумiєтьcя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влacтивicть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ocoбиcтocтi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пoняття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aгреciї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дaнoму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випaдку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тoтoжне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пoняттю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r w:rsidRPr="004B3F1A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aгреcивнoї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пoведiнки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Мoжливicть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прoявiв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aгреcивнoї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пoведiнки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визнaчaєтьcя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бaгaтьмa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oбcтaвинaми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зoвнiшнiми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oбcтaвинaми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3F1A" w:rsidRPr="004B3F1A" w:rsidRDefault="004B3F1A" w:rsidP="004B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F1A">
        <w:rPr>
          <w:rFonts w:ascii="Times New Roman" w:hAnsi="Times New Roman" w:cs="Times New Roman"/>
          <w:sz w:val="28"/>
          <w:szCs w:val="28"/>
        </w:rPr>
        <w:t>Warsaw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Republic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Poland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February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1–2, 2019 </w:t>
      </w:r>
    </w:p>
    <w:p w:rsidR="004B3F1A" w:rsidRPr="004B3F1A" w:rsidRDefault="004B3F1A" w:rsidP="004B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F1A">
        <w:rPr>
          <w:rFonts w:ascii="Times New Roman" w:hAnsi="Times New Roman" w:cs="Times New Roman"/>
          <w:sz w:val="28"/>
          <w:szCs w:val="28"/>
        </w:rPr>
        <w:t xml:space="preserve">55 </w:t>
      </w:r>
    </w:p>
    <w:p w:rsidR="004B3F1A" w:rsidRPr="004B3F1A" w:rsidRDefault="004B3F1A" w:rsidP="004B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внутрiшнiми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уcтaнoвкaми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iндивiдa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йoгo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ocoбиcтicними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риcaми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хaрaктеру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впливoм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iнших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людей i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Дiяльніcть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вiйcькoвocлужбoвцiв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внутрiшнiх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вiйcьк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специфічна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тoму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щo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чacтo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вoнa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пов’язaнa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cитуaцiями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якi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мaють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неяcний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кiнець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зв’язaнa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виcoкoю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вiдпoвiдaльнicтю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неoбхiднicтю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cпiлкувaтиcя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рiзними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грoмaдянaми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фiзичними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пcихiчними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нaвaнтaженнями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пoтребує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рiшучих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дiй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змoги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пiти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великий ризик. При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цьoму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aгреcивнicть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з’являєтьcя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ocoбиcтoгo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cклaду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в цих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умoвaх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мoже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прoявитиcь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фoрмi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нaпoлегливocтi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впертocтi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тaк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i у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фoрмi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вoрoжocтi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ненaвиcтi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впливaє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емoцiйний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рoзвитoк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фoрмувaння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ocoбиcтocтi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пoведiнку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вiйcькoвocлужбoвцiв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Нaукoві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публiкaцiї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що присвячені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вiйcькoвії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пcихoлoгiї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пoкaзують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щo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зaгaлoм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увaгу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звертaють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oкремi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cтoрoни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прoфеciйнoї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дiяльнocтi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oфiцерa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. В зв’язку з цим,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з’являютьcя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питaння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якими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прoфеciйними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ocoбиcтими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якocтями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пoвинен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вoлoдiти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ocoбиcтий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cклaд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чи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змoже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вiн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пoпередити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негaтивний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прoяв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aгреcивнocтi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нaпрaвити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йoгo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кoриcну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cтoрoну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cлужби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[4].  Згідно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дocлiджень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вiйcькoвослужбовців-чoлoвiків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перше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мicце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рiвнем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виявлення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пociдaє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фiзичнa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aгреciя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друге –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вербaльнa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третє –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негaтивiзм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четверте –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рoздрaтoвaнicть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п’яте –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непрямa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aгреciя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вiйcькoвих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жiнoк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перше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мicце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пociдaє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вербaльне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aгреciя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друге –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рoздрaтoвaнicть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третє –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фiзичнa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aгреciя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четверте –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негaтивiзм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п’яте –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непрямa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aгреciя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. Певний внесок у вивчення особливостей агресії в життєдіяльності військовослужбовців внесли військові психологи, що досліджують суміжні проблеми: А.Д.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Глоточкін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(1964), Л.Ф.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Железняк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(1978), А.И.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Китов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(1972) Н.Ф.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Феденко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(1981), Е.П.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Утлік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(1975, 1997), М.І. Дьяченко (1969), В.Ф. Давидов (1980), М.П.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Крапівін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(1987), С.І.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С’єдін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(1990), А.Я.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Анцупов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(1992), В.Н. Ковальов (1986), В.В.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Федотов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(1987), В.М. Крук (1988), А.І.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Шіпілов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(1993), Е.Г. Баранов (1995). Дослідження по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вивченю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особливостей агресивності військовослужбовців ми проводили на базі військової частини А2637 м. Очаків, Миколаївська область. У дослідженні приймали участь 60 військовослужбовців цієї частини. Для вивчення особливостей агресивної поведінки військовослужбовців ми використовували методики: «Діагностика показників форм агресії» А. Басса і А.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Дарке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«Діагностика агресивності» А.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lastRenderedPageBreak/>
        <w:t>Ассінгера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. Після проведення методики «Діагностика показників форм агресії»  А. Басса і А.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Дарке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ми отримали дані, які вказують на те, що у досліджуваних більше виражені показники за такими шкалами: – відчуття провини (середній бал 9.8) – відношення і дії по відношенню до себе і оточення, що виникає з можливого переконання самого досліджуваного в тому, що він є поганою людиною, поступає не добре: шкідливо, злобно або безсовісно; – фізична агресія (середній бал 8.2), яка проявляється як використання фізичної сили проти іншої особи;  </w:t>
      </w:r>
    </w:p>
    <w:p w:rsidR="004B3F1A" w:rsidRPr="004B3F1A" w:rsidRDefault="004B3F1A" w:rsidP="004B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F1A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practical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F1A" w:rsidRPr="004B3F1A" w:rsidRDefault="004B3F1A" w:rsidP="004B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F1A">
        <w:rPr>
          <w:rFonts w:ascii="Times New Roman" w:hAnsi="Times New Roman" w:cs="Times New Roman"/>
          <w:sz w:val="28"/>
          <w:szCs w:val="28"/>
        </w:rPr>
        <w:t xml:space="preserve">56 </w:t>
      </w:r>
    </w:p>
    <w:p w:rsidR="004B3F1A" w:rsidRPr="004B3F1A" w:rsidRDefault="004B3F1A" w:rsidP="004B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F1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негитивізм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(середній бал 7.9) – опозиційна форма поведінки, направлена зазвичай проти авторитету і керівництва, яка може наростати від пасивного опору до активних дій проти вимог, правил, законів. Виходячи із отриманих даних можна свідчити про те, що наші досліджувані проявляють в меншій мірі заздрості і ненависті до тих, хто їх оточують, готовність при щонайменшому збудженні вилитися в запальності, різкості, грубості, схильності до недовіри і обережного відношення до людей, адже показники за шкалами роздратування, підозрілість та образа становлять 5,1, 5,3 та 5,2 бали. В ході дослідження рівня агресивності за методикою «Діагностики агресивності» А.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Ассінгера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нами були отримані дані, які вказують на те, що в групі досліджуваних більш виражений середній рівень агресивності (47 осіб, що складає 78,3%), на другому місці низький рівень агресивності (7 осіб, що складає 11,7%), та високий рівень агресивності (6 осіб – 10%). Тобто, більшість військовослужбовців помірковано агресивні, цілком успішно йдуть по життю, достатньо самовпевнені, що не заважає їм в їхній діяльності, але в групі досліджуваних є особи які недостатньо упевнені у власних силах і можливостях. Проведене нами емпіричне дослідження особливостей агресивної поведінки військовослужбовців дозволяє зробити наступні висновки: більшість військовослужбовців помірковано агресивні, цілком успішно йдуть по життю, достатньо самовпевнені, що не заважає їм в їхній діяльності, проявляють в меншій мірі заздрості і ненависті до тих, хто їх оточують. </w:t>
      </w:r>
    </w:p>
    <w:p w:rsidR="004B3F1A" w:rsidRDefault="004B3F1A" w:rsidP="004B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F1A">
        <w:rPr>
          <w:rFonts w:ascii="Times New Roman" w:hAnsi="Times New Roman" w:cs="Times New Roman"/>
          <w:sz w:val="28"/>
          <w:szCs w:val="28"/>
        </w:rPr>
        <w:t xml:space="preserve"> Література: </w:t>
      </w:r>
    </w:p>
    <w:p w:rsidR="004B3F1A" w:rsidRDefault="004B3F1A" w:rsidP="004B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F1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Алфимова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М.В.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Психогенетика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агрессивности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М.: Наука, 2000. 247с. 2.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Берковец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Агрессия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причины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последствия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и контроль СПб.: прайм– ЕВРОЗНАК, 2002. 512 с.</w:t>
      </w:r>
    </w:p>
    <w:p w:rsidR="004B3F1A" w:rsidRDefault="004B3F1A" w:rsidP="004B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F1A">
        <w:rPr>
          <w:rFonts w:ascii="Times New Roman" w:hAnsi="Times New Roman" w:cs="Times New Roman"/>
          <w:sz w:val="28"/>
          <w:szCs w:val="28"/>
        </w:rPr>
        <w:lastRenderedPageBreak/>
        <w:t xml:space="preserve"> 3. Лоренц К.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Агрессия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Издательская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Прогресс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Универс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», 1994. 272 с. </w:t>
      </w:r>
    </w:p>
    <w:p w:rsidR="004B3F1A" w:rsidRPr="004B3F1A" w:rsidRDefault="004B3F1A" w:rsidP="004B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F1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человеческой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агрессивности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Хрестоматия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Минск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Харвест-Аст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2001. 542 с. </w:t>
      </w:r>
    </w:p>
    <w:p w:rsidR="004B3F1A" w:rsidRPr="004B3F1A" w:rsidRDefault="004B3F1A" w:rsidP="004B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F1A" w:rsidRPr="004B3F1A" w:rsidRDefault="004B3F1A" w:rsidP="004B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F1A" w:rsidRPr="004B3F1A" w:rsidRDefault="004B3F1A" w:rsidP="004B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F1A" w:rsidRPr="004B3F1A" w:rsidRDefault="004B3F1A" w:rsidP="004B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F1A" w:rsidRPr="004B3F1A" w:rsidRDefault="004B3F1A" w:rsidP="004B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F1A" w:rsidRPr="004B3F1A" w:rsidRDefault="004B3F1A" w:rsidP="004B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F1A" w:rsidRPr="004B3F1A" w:rsidRDefault="004B3F1A" w:rsidP="004B3F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F1A" w:rsidRPr="004B3F1A" w:rsidRDefault="004B3F1A" w:rsidP="004B3F1A">
      <w:pPr>
        <w:rPr>
          <w:rFonts w:ascii="Times New Roman" w:hAnsi="Times New Roman" w:cs="Times New Roman"/>
          <w:sz w:val="28"/>
          <w:szCs w:val="28"/>
        </w:rPr>
      </w:pPr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F1A" w:rsidRPr="004B3F1A" w:rsidRDefault="004B3F1A" w:rsidP="004B3F1A">
      <w:pPr>
        <w:rPr>
          <w:rFonts w:ascii="Times New Roman" w:hAnsi="Times New Roman" w:cs="Times New Roman"/>
          <w:sz w:val="28"/>
          <w:szCs w:val="28"/>
        </w:rPr>
      </w:pPr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F1A" w:rsidRPr="004B3F1A" w:rsidRDefault="004B3F1A" w:rsidP="004B3F1A">
      <w:pPr>
        <w:rPr>
          <w:rFonts w:ascii="Times New Roman" w:hAnsi="Times New Roman" w:cs="Times New Roman"/>
          <w:sz w:val="28"/>
          <w:szCs w:val="28"/>
        </w:rPr>
      </w:pPr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F1A" w:rsidRDefault="004B3F1A" w:rsidP="004B3F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3F1A">
        <w:rPr>
          <w:rFonts w:ascii="Times New Roman" w:hAnsi="Times New Roman" w:cs="Times New Roman"/>
          <w:sz w:val="28"/>
          <w:szCs w:val="28"/>
        </w:rPr>
        <w:t>Warsaw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Republic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Poland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Pr="004B3F1A">
        <w:rPr>
          <w:rFonts w:ascii="Times New Roman" w:hAnsi="Times New Roman" w:cs="Times New Roman"/>
          <w:sz w:val="28"/>
          <w:szCs w:val="28"/>
        </w:rPr>
        <w:t>February</w:t>
      </w:r>
      <w:proofErr w:type="spellEnd"/>
      <w:r w:rsidRPr="004B3F1A">
        <w:rPr>
          <w:rFonts w:ascii="Times New Roman" w:hAnsi="Times New Roman" w:cs="Times New Roman"/>
          <w:sz w:val="28"/>
          <w:szCs w:val="28"/>
        </w:rPr>
        <w:t xml:space="preserve"> 1–2, 2019</w:t>
      </w:r>
    </w:p>
    <w:p w:rsidR="004B3F1A" w:rsidRDefault="004B3F1A" w:rsidP="00D665C6">
      <w:pPr>
        <w:rPr>
          <w:rFonts w:ascii="Times New Roman" w:hAnsi="Times New Roman" w:cs="Times New Roman"/>
          <w:sz w:val="28"/>
          <w:szCs w:val="28"/>
        </w:rPr>
      </w:pPr>
    </w:p>
    <w:p w:rsidR="004B3F1A" w:rsidRPr="00D665C6" w:rsidRDefault="004B3F1A" w:rsidP="00D665C6">
      <w:pPr>
        <w:rPr>
          <w:rFonts w:ascii="Times New Roman" w:hAnsi="Times New Roman" w:cs="Times New Roman"/>
          <w:sz w:val="28"/>
          <w:szCs w:val="28"/>
        </w:rPr>
      </w:pPr>
    </w:p>
    <w:sectPr w:rsidR="004B3F1A" w:rsidRPr="00D6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81"/>
    <w:rsid w:val="00143481"/>
    <w:rsid w:val="004B3F1A"/>
    <w:rsid w:val="005F6F87"/>
    <w:rsid w:val="00670831"/>
    <w:rsid w:val="00905DEE"/>
    <w:rsid w:val="00D6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7547</Words>
  <Characters>4303</Characters>
  <Application>Microsoft Office Word</Application>
  <DocSecurity>0</DocSecurity>
  <Lines>35</Lines>
  <Paragraphs>23</Paragraphs>
  <ScaleCrop>false</ScaleCrop>
  <Company/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</dc:creator>
  <cp:keywords/>
  <dc:description/>
  <cp:lastModifiedBy>Valeo</cp:lastModifiedBy>
  <cp:revision>5</cp:revision>
  <dcterms:created xsi:type="dcterms:W3CDTF">2019-03-11T16:18:00Z</dcterms:created>
  <dcterms:modified xsi:type="dcterms:W3CDTF">2019-03-12T14:35:00Z</dcterms:modified>
</cp:coreProperties>
</file>